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4DE" w:rsidRPr="007E1D96" w:rsidRDefault="00B314DE" w:rsidP="00B314DE">
      <w:pPr>
        <w:tabs>
          <w:tab w:val="center" w:pos="4536"/>
          <w:tab w:val="right" w:pos="8280"/>
          <w:tab w:val="right" w:pos="9781"/>
        </w:tabs>
        <w:spacing w:after="0"/>
        <w:ind w:left="1440" w:right="-58" w:hanging="1440"/>
        <w:rPr>
          <w:rFonts w:ascii="Arial" w:eastAsia="Batang" w:hAnsi="Arial" w:cs="Arial"/>
          <w:b/>
          <w:bCs/>
          <w:sz w:val="28"/>
          <w:szCs w:val="24"/>
          <w:lang w:val="en-GB"/>
        </w:rPr>
      </w:pPr>
      <w:r w:rsidRPr="007E1D96">
        <w:rPr>
          <w:rFonts w:ascii="Arial" w:eastAsia="Batang" w:hAnsi="Arial" w:cs="Arial"/>
          <w:b/>
          <w:bCs/>
          <w:sz w:val="28"/>
          <w:szCs w:val="24"/>
          <w:lang w:val="en-GB"/>
        </w:rPr>
        <w:t>3GPP TSG RAN WG1 Meeting #8</w:t>
      </w:r>
      <w:r w:rsidRPr="007E1D96"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  <w:t>8bis</w:t>
      </w:r>
      <w:r w:rsidRPr="007E1D96">
        <w:rPr>
          <w:rFonts w:ascii="Arial" w:eastAsia="Batang" w:hAnsi="Arial" w:cs="Arial" w:hint="eastAsia"/>
          <w:b/>
          <w:bCs/>
          <w:sz w:val="28"/>
          <w:szCs w:val="24"/>
          <w:lang w:val="en-GB"/>
        </w:rPr>
        <w:t xml:space="preserve">    </w:t>
      </w:r>
      <w:r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  <w:t xml:space="preserve">                   </w:t>
      </w:r>
      <w:r w:rsidRPr="007E1D96"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>
        <w:rPr>
          <w:rFonts w:ascii="Arial" w:eastAsia="Batang" w:hAnsi="Arial" w:cs="Arial"/>
          <w:b/>
          <w:bCs/>
          <w:sz w:val="28"/>
          <w:szCs w:val="24"/>
          <w:lang w:val="en-GB"/>
        </w:rPr>
        <w:t xml:space="preserve">              </w:t>
      </w:r>
      <w:r w:rsidRPr="007E1D96">
        <w:rPr>
          <w:rFonts w:ascii="Arial" w:eastAsia="Batang" w:hAnsi="Arial" w:cs="Arial"/>
          <w:b/>
          <w:bCs/>
          <w:sz w:val="28"/>
          <w:szCs w:val="24"/>
          <w:lang w:val="en-GB"/>
        </w:rPr>
        <w:t>R1-</w:t>
      </w:r>
      <w:r>
        <w:rPr>
          <w:rFonts w:ascii="Arial" w:eastAsia="Batang" w:hAnsi="Arial" w:cs="Arial"/>
          <w:b/>
          <w:bCs/>
          <w:sz w:val="28"/>
          <w:szCs w:val="24"/>
          <w:lang w:val="en-GB"/>
        </w:rPr>
        <w:t>1</w:t>
      </w:r>
      <w:r w:rsidRPr="007E1D96"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  <w:t>7</w:t>
      </w:r>
      <w:r>
        <w:rPr>
          <w:rFonts w:ascii="Arial" w:eastAsia="Batang" w:hAnsi="Arial" w:cs="Arial"/>
          <w:b/>
          <w:bCs/>
          <w:sz w:val="28"/>
          <w:szCs w:val="24"/>
          <w:lang w:val="en-GB"/>
        </w:rPr>
        <w:t>05502</w:t>
      </w:r>
    </w:p>
    <w:p w:rsidR="00B314DE" w:rsidRPr="007E1D96" w:rsidRDefault="00B314DE" w:rsidP="00B314DE">
      <w:pPr>
        <w:tabs>
          <w:tab w:val="center" w:pos="4536"/>
          <w:tab w:val="right" w:pos="9072"/>
        </w:tabs>
        <w:spacing w:after="0"/>
        <w:ind w:left="1440" w:hanging="1440"/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</w:pPr>
      <w:r w:rsidRPr="007E1D96"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  <w:t>Spokane</w:t>
      </w:r>
      <w:r w:rsidRPr="007E1D96">
        <w:rPr>
          <w:rFonts w:ascii="Arial" w:eastAsia="Batang" w:hAnsi="Arial" w:cs="Arial"/>
          <w:b/>
          <w:bCs/>
          <w:sz w:val="28"/>
          <w:szCs w:val="24"/>
          <w:lang w:val="en-GB"/>
        </w:rPr>
        <w:t xml:space="preserve">, </w:t>
      </w:r>
      <w:r w:rsidRPr="007E1D96"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  <w:t>USA</w:t>
      </w:r>
      <w:r w:rsidRPr="007E1D96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,</w:t>
      </w:r>
      <w:r w:rsidRPr="007E1D96">
        <w:rPr>
          <w:rFonts w:ascii="Arial" w:eastAsia="Batang" w:hAnsi="Arial" w:cs="Arial"/>
          <w:b/>
          <w:bCs/>
          <w:sz w:val="28"/>
          <w:szCs w:val="24"/>
          <w:lang w:val="en-GB"/>
        </w:rPr>
        <w:t xml:space="preserve"> </w:t>
      </w:r>
      <w:r w:rsidRPr="007E1D96"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  <w:t>3</w:t>
      </w:r>
      <w:r w:rsidRPr="007E1D96">
        <w:rPr>
          <w:rFonts w:ascii="Arial" w:eastAsia="MS Mincho" w:hAnsi="Arial" w:cs="Arial" w:hint="eastAsia"/>
          <w:b/>
          <w:bCs/>
          <w:sz w:val="28"/>
          <w:szCs w:val="24"/>
          <w:vertAlign w:val="superscript"/>
          <w:lang w:val="en-GB" w:eastAsia="ja-JP"/>
        </w:rPr>
        <w:t>rd</w:t>
      </w:r>
      <w:r w:rsidRPr="007E1D96"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  <w:t xml:space="preserve"> </w:t>
      </w:r>
      <w:r w:rsidRPr="007E1D96">
        <w:rPr>
          <w:rFonts w:ascii="Arial" w:eastAsia="Batang" w:hAnsi="Arial" w:cs="Arial"/>
          <w:b/>
          <w:bCs/>
          <w:sz w:val="28"/>
          <w:szCs w:val="24"/>
          <w:lang w:val="en-GB"/>
        </w:rPr>
        <w:t xml:space="preserve">- </w:t>
      </w:r>
      <w:r w:rsidRPr="007E1D96"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  <w:t>7</w:t>
      </w:r>
      <w:r w:rsidRPr="007E1D96">
        <w:rPr>
          <w:rFonts w:ascii="Arial" w:eastAsia="Batang" w:hAnsi="Arial" w:cs="Arial"/>
          <w:b/>
          <w:bCs/>
          <w:sz w:val="28"/>
          <w:szCs w:val="24"/>
          <w:vertAlign w:val="superscript"/>
          <w:lang w:val="en-GB"/>
        </w:rPr>
        <w:t>th</w:t>
      </w:r>
      <w:r w:rsidRPr="007E1D96">
        <w:rPr>
          <w:rFonts w:ascii="Arial" w:eastAsia="Batang" w:hAnsi="Arial" w:cs="Arial"/>
          <w:b/>
          <w:bCs/>
          <w:sz w:val="28"/>
          <w:szCs w:val="24"/>
          <w:lang w:val="en-GB"/>
        </w:rPr>
        <w:t xml:space="preserve"> </w:t>
      </w:r>
      <w:r w:rsidRPr="007E1D96"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  <w:t>April</w:t>
      </w:r>
      <w:r w:rsidRPr="007E1D96">
        <w:rPr>
          <w:rFonts w:ascii="Arial" w:eastAsia="Batang" w:hAnsi="Arial" w:cs="Arial"/>
          <w:b/>
          <w:bCs/>
          <w:sz w:val="28"/>
          <w:szCs w:val="24"/>
          <w:lang w:val="en-GB"/>
        </w:rPr>
        <w:t xml:space="preserve"> 201</w:t>
      </w:r>
      <w:r w:rsidRPr="007E1D96"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  <w:t>7</w:t>
      </w:r>
    </w:p>
    <w:p w:rsidR="00B314DE" w:rsidRPr="007E1D96" w:rsidRDefault="00B314DE" w:rsidP="00B314DE">
      <w:pPr>
        <w:tabs>
          <w:tab w:val="left" w:pos="1701"/>
          <w:tab w:val="right" w:pos="9072"/>
          <w:tab w:val="right" w:pos="10206"/>
        </w:tabs>
        <w:spacing w:after="0"/>
        <w:ind w:left="1440" w:hanging="1440"/>
        <w:rPr>
          <w:rFonts w:ascii="Arial" w:eastAsia="Batang" w:hAnsi="Arial"/>
          <w:b/>
          <w:sz w:val="18"/>
          <w:szCs w:val="20"/>
          <w:lang w:val="en-GB"/>
        </w:rPr>
      </w:pPr>
    </w:p>
    <w:p w:rsidR="00B314DE" w:rsidRPr="007E1D96" w:rsidRDefault="00B314DE" w:rsidP="00B314DE">
      <w:pPr>
        <w:spacing w:after="0"/>
        <w:ind w:left="1440" w:hanging="1440"/>
        <w:rPr>
          <w:rFonts w:ascii="Times" w:eastAsia="Batang" w:hAnsi="Times"/>
          <w:sz w:val="20"/>
          <w:szCs w:val="20"/>
          <w:lang w:val="en-GB"/>
        </w:rPr>
      </w:pPr>
    </w:p>
    <w:p w:rsidR="00B314DE" w:rsidRPr="00967857" w:rsidRDefault="00B314DE" w:rsidP="00B314DE">
      <w:pPr>
        <w:tabs>
          <w:tab w:val="left" w:pos="1985"/>
        </w:tabs>
        <w:rPr>
          <w:rFonts w:ascii="Arial" w:hAnsi="Arial"/>
          <w:b/>
          <w:sz w:val="24"/>
        </w:rPr>
      </w:pPr>
      <w:r w:rsidRPr="00967857">
        <w:rPr>
          <w:rFonts w:ascii="Arial" w:hAnsi="Arial"/>
          <w:b/>
          <w:sz w:val="24"/>
        </w:rPr>
        <w:t>Agenda item:</w:t>
      </w:r>
      <w:r w:rsidRPr="00967857">
        <w:rPr>
          <w:rFonts w:ascii="Arial" w:hAnsi="Arial"/>
          <w:b/>
          <w:sz w:val="24"/>
        </w:rPr>
        <w:tab/>
      </w:r>
      <w:bookmarkStart w:id="0" w:name="Source"/>
      <w:bookmarkEnd w:id="0"/>
      <w:r>
        <w:rPr>
          <w:rFonts w:ascii="Arial" w:hAnsi="Arial"/>
          <w:b/>
          <w:sz w:val="24"/>
        </w:rPr>
        <w:tab/>
        <w:t>8</w:t>
      </w:r>
      <w:r w:rsidRPr="00967857">
        <w:rPr>
          <w:rFonts w:ascii="Arial" w:hAnsi="Arial"/>
          <w:b/>
          <w:sz w:val="24"/>
        </w:rPr>
        <w:t>.1.</w:t>
      </w:r>
      <w:r>
        <w:rPr>
          <w:rFonts w:ascii="Arial" w:hAnsi="Arial"/>
          <w:b/>
          <w:sz w:val="24"/>
        </w:rPr>
        <w:t>2</w:t>
      </w:r>
      <w:r w:rsidRPr="00967857">
        <w:rPr>
          <w:rFonts w:ascii="Arial" w:hAnsi="Arial"/>
          <w:b/>
          <w:sz w:val="24"/>
        </w:rPr>
        <w:t>.</w:t>
      </w:r>
      <w:r>
        <w:rPr>
          <w:rFonts w:ascii="Arial" w:hAnsi="Arial"/>
          <w:b/>
          <w:sz w:val="24"/>
        </w:rPr>
        <w:t>1.2</w:t>
      </w:r>
    </w:p>
    <w:p w:rsidR="00B314DE" w:rsidRPr="00967857" w:rsidRDefault="00B314DE" w:rsidP="00B314DE">
      <w:pPr>
        <w:tabs>
          <w:tab w:val="left" w:pos="1985"/>
        </w:tabs>
        <w:rPr>
          <w:rFonts w:ascii="Arial" w:hAnsi="Arial"/>
          <w:b/>
          <w:sz w:val="24"/>
        </w:rPr>
      </w:pPr>
      <w:r w:rsidRPr="00967857">
        <w:rPr>
          <w:rFonts w:ascii="Arial" w:hAnsi="Arial"/>
          <w:b/>
          <w:sz w:val="24"/>
        </w:rPr>
        <w:t xml:space="preserve">Source: </w:t>
      </w:r>
      <w:r w:rsidRPr="00967857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 w:rsidRPr="00967857">
        <w:rPr>
          <w:rFonts w:ascii="Arial" w:hAnsi="Arial"/>
          <w:b/>
          <w:sz w:val="24"/>
        </w:rPr>
        <w:t>InterDigital Communications</w:t>
      </w:r>
    </w:p>
    <w:p w:rsidR="00B314DE" w:rsidRPr="00EE0634" w:rsidRDefault="00B314DE" w:rsidP="00B314DE">
      <w:pPr>
        <w:rPr>
          <w:rFonts w:ascii="Arial" w:hAnsi="Arial"/>
          <w:b/>
        </w:rPr>
      </w:pPr>
      <w:r w:rsidRPr="00967857">
        <w:rPr>
          <w:rFonts w:ascii="Arial" w:hAnsi="Arial"/>
          <w:b/>
          <w:sz w:val="24"/>
        </w:rPr>
        <w:t xml:space="preserve">Title: </w:t>
      </w:r>
      <w:r w:rsidRPr="00967857"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 w:cs="Arial"/>
          <w:b/>
          <w:bCs/>
          <w:sz w:val="24"/>
        </w:rPr>
        <w:t>NR Downlink Open Loop Transmission</w:t>
      </w:r>
    </w:p>
    <w:p w:rsidR="00B8457B" w:rsidRPr="00967857" w:rsidRDefault="00B314DE" w:rsidP="00B314DE">
      <w:pPr>
        <w:ind w:left="1988" w:hanging="1988"/>
        <w:rPr>
          <w:rFonts w:ascii="Arial" w:hAnsi="Arial"/>
          <w:b/>
          <w:sz w:val="24"/>
        </w:rPr>
      </w:pPr>
      <w:r w:rsidRPr="00967857">
        <w:rPr>
          <w:rFonts w:ascii="Arial" w:hAnsi="Arial"/>
          <w:b/>
          <w:sz w:val="24"/>
        </w:rPr>
        <w:t>Document for:</w:t>
      </w:r>
      <w:r w:rsidRPr="00967857">
        <w:rPr>
          <w:rFonts w:ascii="Arial" w:hAnsi="Arial"/>
          <w:b/>
          <w:sz w:val="24"/>
        </w:rPr>
        <w:tab/>
      </w:r>
      <w:bookmarkStart w:id="1" w:name="DocumentFor"/>
      <w:bookmarkEnd w:id="1"/>
      <w:r>
        <w:rPr>
          <w:rFonts w:ascii="Arial" w:hAnsi="Arial"/>
          <w:b/>
          <w:sz w:val="24"/>
        </w:rPr>
        <w:tab/>
      </w:r>
      <w:r w:rsidRPr="00967857">
        <w:rPr>
          <w:rFonts w:ascii="Arial" w:hAnsi="Arial"/>
          <w:b/>
          <w:sz w:val="24"/>
        </w:rPr>
        <w:t>Discussion/Decision</w:t>
      </w:r>
    </w:p>
    <w:p w:rsidR="00B8457B" w:rsidRPr="00183CB7" w:rsidRDefault="00B8457B" w:rsidP="00B8457B">
      <w:pPr>
        <w:pStyle w:val="Heading1"/>
        <w:keepLines/>
        <w:numPr>
          <w:ilvl w:val="0"/>
          <w:numId w:val="3"/>
        </w:numPr>
        <w:pBdr>
          <w:top w:val="single" w:sz="12" w:space="3" w:color="auto"/>
        </w:pBdr>
        <w:overflowPunct w:val="0"/>
        <w:snapToGrid/>
        <w:spacing w:before="240" w:after="180"/>
        <w:jc w:val="left"/>
        <w:textAlignment w:val="baseline"/>
      </w:pPr>
      <w:r w:rsidRPr="00183CB7">
        <w:t>Introduction</w:t>
      </w:r>
    </w:p>
    <w:p w:rsidR="00B8457B" w:rsidRDefault="00B8457B" w:rsidP="00B8457B">
      <w:r w:rsidRPr="0034718C">
        <w:t xml:space="preserve">In </w:t>
      </w:r>
      <w:r w:rsidR="000B7D40">
        <w:t xml:space="preserve">the recent </w:t>
      </w:r>
      <w:r w:rsidRPr="0034718C">
        <w:t>RAN</w:t>
      </w:r>
      <w:r>
        <w:t xml:space="preserve">1 </w:t>
      </w:r>
      <w:r w:rsidR="00337A58">
        <w:t xml:space="preserve">#88 no decision was made </w:t>
      </w:r>
      <w:r w:rsidR="000B7D40">
        <w:t>towards</w:t>
      </w:r>
      <w:r w:rsidR="00337A58">
        <w:t xml:space="preserve"> selection of the</w:t>
      </w:r>
      <w:r w:rsidR="000B7D40">
        <w:t xml:space="preserve"> downlink</w:t>
      </w:r>
      <w:r w:rsidR="00337A58">
        <w:t xml:space="preserve"> </w:t>
      </w:r>
      <w:r w:rsidR="000B7D40">
        <w:t xml:space="preserve">open loop </w:t>
      </w:r>
      <w:r w:rsidR="00337A58">
        <w:t>transmission scheme</w:t>
      </w:r>
      <w:r w:rsidR="000B7D40">
        <w:t>.</w:t>
      </w:r>
      <w:r w:rsidR="00337A58">
        <w:t xml:space="preserve"> </w:t>
      </w:r>
      <w:r w:rsidR="000B7D40">
        <w:t>In RAN1</w:t>
      </w:r>
      <w:r w:rsidR="00337A58">
        <w:t xml:space="preserve"> </w:t>
      </w:r>
      <w:r>
        <w:t>AH-NR meeting, the following agreement</w:t>
      </w:r>
      <w:r w:rsidR="00995182">
        <w:t>s</w:t>
      </w:r>
      <w:r>
        <w:t xml:space="preserve"> on downlin</w:t>
      </w:r>
      <w:r w:rsidR="00995182">
        <w:t>k Transmission Scheme (TS) 2 were</w:t>
      </w:r>
      <w:r>
        <w:t xml:space="preserve"> reached [</w:t>
      </w:r>
      <w:r w:rsidR="00920913">
        <w:t>1</w:t>
      </w:r>
      <w:r>
        <w:t>]. The agreements call for a down selection of the proposed schemes for rank 1 and rank</w:t>
      </w:r>
      <w:r w:rsidR="00995182">
        <w:t xml:space="preserve"> </w:t>
      </w:r>
      <w:r>
        <w:t xml:space="preserve">&gt;2 transmissions. </w:t>
      </w:r>
    </w:p>
    <w:p w:rsidR="00B8457B" w:rsidRPr="00EA04F6" w:rsidRDefault="00B8457B" w:rsidP="00B8457B">
      <w:pPr>
        <w:numPr>
          <w:ilvl w:val="0"/>
          <w:numId w:val="5"/>
        </w:numPr>
        <w:autoSpaceDE/>
        <w:autoSpaceDN/>
        <w:adjustRightInd/>
        <w:snapToGrid/>
        <w:spacing w:after="0"/>
        <w:rPr>
          <w:rFonts w:eastAsia="MS Mincho"/>
          <w:i/>
          <w:lang w:eastAsia="ja-JP"/>
        </w:rPr>
      </w:pPr>
      <w:r w:rsidRPr="00EA04F6">
        <w:rPr>
          <w:rFonts w:eastAsia="MS Mincho"/>
          <w:i/>
          <w:lang w:eastAsia="ja-JP"/>
        </w:rPr>
        <w:t xml:space="preserve">For </w:t>
      </w:r>
      <w:r w:rsidRPr="00EA04F6">
        <w:rPr>
          <w:rFonts w:eastAsia="MS Mincho" w:hint="eastAsia"/>
          <w:i/>
          <w:lang w:eastAsia="ja-JP"/>
        </w:rPr>
        <w:t>T</w:t>
      </w:r>
      <w:r w:rsidRPr="00EA04F6">
        <w:rPr>
          <w:rFonts w:eastAsia="MS Mincho"/>
          <w:i/>
          <w:lang w:eastAsia="ja-JP"/>
        </w:rPr>
        <w:t xml:space="preserve">ransmission scheme 2, down selection(s) on DMRS based transmission schemes will be done in RAN1#88 </w:t>
      </w:r>
      <w:r w:rsidRPr="00EA04F6">
        <w:rPr>
          <w:rFonts w:eastAsia="MS Mincho" w:hint="eastAsia"/>
          <w:i/>
          <w:lang w:eastAsia="ja-JP"/>
        </w:rPr>
        <w:t>at least for rank 1</w:t>
      </w:r>
    </w:p>
    <w:p w:rsidR="00B8457B" w:rsidRPr="00EA04F6" w:rsidRDefault="00B8457B" w:rsidP="00B8457B">
      <w:pPr>
        <w:numPr>
          <w:ilvl w:val="1"/>
          <w:numId w:val="5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EA04F6">
        <w:rPr>
          <w:rFonts w:eastAsia="MS Mincho"/>
          <w:i/>
          <w:lang w:eastAsia="ja-JP"/>
        </w:rPr>
        <w:t>For rank 1,</w:t>
      </w:r>
    </w:p>
    <w:p w:rsidR="00B8457B" w:rsidRPr="00EA04F6" w:rsidRDefault="00B8457B" w:rsidP="00B8457B">
      <w:pPr>
        <w:numPr>
          <w:ilvl w:val="2"/>
          <w:numId w:val="5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EA04F6">
        <w:rPr>
          <w:rFonts w:eastAsia="MS Mincho"/>
          <w:i/>
          <w:lang w:eastAsia="ja-JP"/>
        </w:rPr>
        <w:t>Precoder cycling with transparent DMRS</w:t>
      </w:r>
    </w:p>
    <w:p w:rsidR="00B8457B" w:rsidRPr="00EA04F6" w:rsidRDefault="00B8457B" w:rsidP="00B8457B">
      <w:pPr>
        <w:numPr>
          <w:ilvl w:val="2"/>
          <w:numId w:val="5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EA04F6">
        <w:rPr>
          <w:rFonts w:eastAsia="MS Mincho"/>
          <w:i/>
          <w:lang w:eastAsia="ja-JP"/>
        </w:rPr>
        <w:t xml:space="preserve">Precoder cycling with </w:t>
      </w:r>
      <w:r w:rsidRPr="00EA04F6">
        <w:rPr>
          <w:rFonts w:eastAsia="MS Mincho" w:hint="eastAsia"/>
          <w:i/>
          <w:lang w:eastAsia="ja-JP"/>
        </w:rPr>
        <w:t>non-</w:t>
      </w:r>
      <w:r w:rsidRPr="00EA04F6">
        <w:rPr>
          <w:rFonts w:eastAsia="MS Mincho"/>
          <w:i/>
          <w:lang w:eastAsia="ja-JP"/>
        </w:rPr>
        <w:t>transparent DMRS</w:t>
      </w:r>
    </w:p>
    <w:p w:rsidR="00B8457B" w:rsidRPr="00EA04F6" w:rsidRDefault="00B8457B" w:rsidP="00B8457B">
      <w:pPr>
        <w:numPr>
          <w:ilvl w:val="2"/>
          <w:numId w:val="5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EA04F6">
        <w:rPr>
          <w:rFonts w:eastAsia="MS Mincho"/>
          <w:i/>
          <w:lang w:eastAsia="ja-JP"/>
        </w:rPr>
        <w:t>Small-delay CDD with transparent DMRS</w:t>
      </w:r>
    </w:p>
    <w:p w:rsidR="00B8457B" w:rsidRPr="00EA04F6" w:rsidRDefault="00B8457B" w:rsidP="00B8457B">
      <w:pPr>
        <w:numPr>
          <w:ilvl w:val="2"/>
          <w:numId w:val="5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EA04F6">
        <w:rPr>
          <w:rFonts w:eastAsia="MS Mincho"/>
          <w:i/>
          <w:lang w:eastAsia="ja-JP"/>
        </w:rPr>
        <w:t>DMRS based SFBC</w:t>
      </w:r>
    </w:p>
    <w:p w:rsidR="00B8457B" w:rsidRPr="00EA04F6" w:rsidRDefault="00B8457B" w:rsidP="00B8457B">
      <w:pPr>
        <w:numPr>
          <w:ilvl w:val="1"/>
          <w:numId w:val="5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EA04F6">
        <w:rPr>
          <w:rFonts w:eastAsia="MS Mincho"/>
          <w:i/>
          <w:lang w:eastAsia="ja-JP"/>
        </w:rPr>
        <w:t xml:space="preserve">For rank&gt;1, </w:t>
      </w:r>
    </w:p>
    <w:p w:rsidR="00B8457B" w:rsidRPr="00EA04F6" w:rsidRDefault="00B8457B" w:rsidP="00B8457B">
      <w:pPr>
        <w:numPr>
          <w:ilvl w:val="2"/>
          <w:numId w:val="5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EA04F6">
        <w:rPr>
          <w:rFonts w:eastAsia="MS Mincho"/>
          <w:i/>
          <w:lang w:eastAsia="ja-JP"/>
        </w:rPr>
        <w:t>Precoder cycling with transparent DMRS</w:t>
      </w:r>
    </w:p>
    <w:p w:rsidR="00B8457B" w:rsidRPr="00EA04F6" w:rsidRDefault="00B8457B" w:rsidP="00B8457B">
      <w:pPr>
        <w:numPr>
          <w:ilvl w:val="2"/>
          <w:numId w:val="5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EA04F6">
        <w:rPr>
          <w:rFonts w:eastAsia="MS Mincho"/>
          <w:i/>
          <w:lang w:eastAsia="ja-JP"/>
        </w:rPr>
        <w:t xml:space="preserve">Precoder cycling with </w:t>
      </w:r>
      <w:r w:rsidRPr="00EA04F6">
        <w:rPr>
          <w:rFonts w:eastAsia="MS Mincho" w:hint="eastAsia"/>
          <w:i/>
          <w:lang w:eastAsia="ja-JP"/>
        </w:rPr>
        <w:t>non-</w:t>
      </w:r>
      <w:r w:rsidRPr="00EA04F6">
        <w:rPr>
          <w:rFonts w:eastAsia="MS Mincho"/>
          <w:i/>
          <w:lang w:eastAsia="ja-JP"/>
        </w:rPr>
        <w:t>transparent DMRS</w:t>
      </w:r>
    </w:p>
    <w:p w:rsidR="00B8457B" w:rsidRPr="00EA04F6" w:rsidRDefault="00B8457B" w:rsidP="00B8457B">
      <w:pPr>
        <w:numPr>
          <w:ilvl w:val="2"/>
          <w:numId w:val="5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EA04F6">
        <w:rPr>
          <w:rFonts w:eastAsia="MS Mincho"/>
          <w:i/>
          <w:lang w:eastAsia="ja-JP"/>
        </w:rPr>
        <w:t>Layer shifting</w:t>
      </w:r>
    </w:p>
    <w:p w:rsidR="00B8457B" w:rsidRPr="00EA04F6" w:rsidRDefault="00B8457B" w:rsidP="00B8457B">
      <w:pPr>
        <w:numPr>
          <w:ilvl w:val="2"/>
          <w:numId w:val="5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EA04F6">
        <w:rPr>
          <w:rFonts w:eastAsia="MS Mincho"/>
          <w:i/>
          <w:lang w:eastAsia="ja-JP"/>
        </w:rPr>
        <w:t>Precoder cycling with transparent DMRS</w:t>
      </w:r>
      <w:r w:rsidRPr="00EA04F6">
        <w:rPr>
          <w:rFonts w:eastAsia="MS Mincho" w:hint="eastAsia"/>
          <w:i/>
          <w:lang w:eastAsia="ja-JP"/>
        </w:rPr>
        <w:t xml:space="preserve"> and layer shifting</w:t>
      </w:r>
    </w:p>
    <w:p w:rsidR="00B8457B" w:rsidRPr="00EA04F6" w:rsidRDefault="00B8457B" w:rsidP="00B8457B">
      <w:pPr>
        <w:numPr>
          <w:ilvl w:val="2"/>
          <w:numId w:val="5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EA04F6">
        <w:rPr>
          <w:rFonts w:eastAsia="MS Mincho"/>
          <w:i/>
          <w:lang w:eastAsia="ja-JP"/>
        </w:rPr>
        <w:t>Small-delay CDD with transparent DMRS</w:t>
      </w:r>
    </w:p>
    <w:p w:rsidR="00B8457B" w:rsidRPr="00EA04F6" w:rsidRDefault="00B8457B" w:rsidP="00B8457B">
      <w:pPr>
        <w:numPr>
          <w:ilvl w:val="2"/>
          <w:numId w:val="5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EA04F6">
        <w:rPr>
          <w:rFonts w:eastAsia="MS Mincho"/>
          <w:i/>
          <w:lang w:eastAsia="ja-JP"/>
        </w:rPr>
        <w:t>Large-delay CDD with non-transparent DMRS</w:t>
      </w:r>
    </w:p>
    <w:p w:rsidR="00B8457B" w:rsidRDefault="00B8457B" w:rsidP="00B8457B"/>
    <w:p w:rsidR="00B8457B" w:rsidRDefault="00B8457B" w:rsidP="00B8457B">
      <w:r>
        <w:t>The SFBC trans</w:t>
      </w:r>
      <w:r w:rsidR="00B72ECE">
        <w:t xml:space="preserve">mission is considered among </w:t>
      </w:r>
      <w:r w:rsidR="00E1513D">
        <w:t xml:space="preserve">the </w:t>
      </w:r>
      <w:r>
        <w:t xml:space="preserve">rank 1 </w:t>
      </w:r>
      <w:r w:rsidR="00995182">
        <w:t xml:space="preserve">candidate </w:t>
      </w:r>
      <w:r>
        <w:t>transmissi</w:t>
      </w:r>
      <w:r w:rsidR="00995182">
        <w:t>on schemes for TS2. It has demonstrated</w:t>
      </w:r>
      <w:r>
        <w:t xml:space="preserve"> its </w:t>
      </w:r>
      <w:r w:rsidR="00EF2435">
        <w:t>effectiveness as the</w:t>
      </w:r>
      <w:r>
        <w:t xml:space="preserve"> </w:t>
      </w:r>
      <w:r w:rsidR="000B7D40">
        <w:t>preferred</w:t>
      </w:r>
      <w:r w:rsidR="00995182">
        <w:t xml:space="preserve"> transmit diversity scheme</w:t>
      </w:r>
      <w:r w:rsidR="00EF2435">
        <w:t xml:space="preserve"> </w:t>
      </w:r>
      <w:r>
        <w:t xml:space="preserve">in LTE. </w:t>
      </w:r>
      <w:r w:rsidR="000B7D40">
        <w:t xml:space="preserve">Despite limited availability of the covariance matrix of the interference, SFBC still performs well in interference limited scenarios. </w:t>
      </w:r>
      <w:r>
        <w:t>I</w:t>
      </w:r>
      <w:r w:rsidR="000B7D40">
        <w:t>n</w:t>
      </w:r>
      <w:r>
        <w:t xml:space="preserve"> this contribution, we </w:t>
      </w:r>
      <w:r w:rsidR="000B7D40">
        <w:t xml:space="preserve">present our views and simulation results on SFBC and some of other candidates for TS2. </w:t>
      </w:r>
    </w:p>
    <w:p w:rsidR="00B8457B" w:rsidRDefault="00920913" w:rsidP="00B8457B">
      <w:pPr>
        <w:pStyle w:val="Heading1"/>
        <w:keepLines/>
        <w:numPr>
          <w:ilvl w:val="0"/>
          <w:numId w:val="3"/>
        </w:numPr>
        <w:pBdr>
          <w:top w:val="single" w:sz="12" w:space="3" w:color="auto"/>
        </w:pBdr>
        <w:overflowPunct w:val="0"/>
        <w:snapToGrid/>
        <w:spacing w:before="240" w:after="180"/>
        <w:jc w:val="left"/>
        <w:textAlignment w:val="baseline"/>
      </w:pPr>
      <w:r>
        <w:t>Considerations for Selection of a Transmission Scheme for TS2</w:t>
      </w:r>
    </w:p>
    <w:p w:rsidR="0043766F" w:rsidRDefault="0043766F" w:rsidP="00B8457B">
      <w:pPr>
        <w:rPr>
          <w:lang w:val="en-GB"/>
        </w:rPr>
      </w:pPr>
      <w:r>
        <w:rPr>
          <w:lang w:val="en-GB"/>
        </w:rPr>
        <w:t>There are several aspects in selection of a transmission scheme.</w:t>
      </w:r>
      <w:r w:rsidR="006A6C03">
        <w:rPr>
          <w:lang w:val="en-GB"/>
        </w:rPr>
        <w:t xml:space="preserve"> As the preferred choice for TS2, the candidate scheme should exhibit a robust performance at different operational interference environment. For example, when operating at the cell edge, it has to be resilient enough to counter the in-band interference of neighbouring cells.</w:t>
      </w:r>
      <w:r w:rsidR="00404085">
        <w:rPr>
          <w:lang w:val="en-GB"/>
        </w:rPr>
        <w:t xml:space="preserve"> </w:t>
      </w:r>
      <w:r w:rsidR="006A6C03">
        <w:rPr>
          <w:lang w:val="en-GB"/>
        </w:rPr>
        <w:t xml:space="preserve">Moreover, due to other use cases </w:t>
      </w:r>
      <w:r w:rsidR="00404085">
        <w:rPr>
          <w:lang w:val="en-GB"/>
        </w:rPr>
        <w:t>such as URLLC, where interference is not dominant, the preferred scheme should demonstrate a high degree of reliability that often is attributed directly to the available degree of diversity.</w:t>
      </w:r>
    </w:p>
    <w:p w:rsidR="005F316A" w:rsidRDefault="005F316A" w:rsidP="005F316A">
      <w:pPr>
        <w:rPr>
          <w:lang w:val="en-GB"/>
        </w:rPr>
      </w:pPr>
      <w:r>
        <w:rPr>
          <w:lang w:val="en-GB"/>
        </w:rPr>
        <w:t>Also, due to the higher degree of diversity</w:t>
      </w:r>
      <w:r w:rsidR="00AB2AF5">
        <w:rPr>
          <w:lang w:val="en-GB"/>
        </w:rPr>
        <w:t xml:space="preserve"> [3]</w:t>
      </w:r>
      <w:bookmarkStart w:id="2" w:name="_GoBack"/>
      <w:bookmarkEnd w:id="2"/>
      <w:r>
        <w:rPr>
          <w:lang w:val="en-GB"/>
        </w:rPr>
        <w:t>, it can be demonstrated that the SFBC transmission offers a more consistent performance at both low and high code rates.</w:t>
      </w:r>
    </w:p>
    <w:p w:rsidR="00B33513" w:rsidRDefault="00995182" w:rsidP="00B8457B">
      <w:pPr>
        <w:rPr>
          <w:lang w:val="en-GB"/>
        </w:rPr>
      </w:pPr>
      <w:r>
        <w:rPr>
          <w:lang w:val="en-GB"/>
        </w:rPr>
        <w:t xml:space="preserve">MMSE-IRC receiver </w:t>
      </w:r>
      <w:r w:rsidR="003A38FC">
        <w:rPr>
          <w:lang w:val="en-GB"/>
        </w:rPr>
        <w:t xml:space="preserve">is the baseline receiver for interference mitigation and suppression. An MMSE-IRC </w:t>
      </w:r>
      <w:r>
        <w:rPr>
          <w:lang w:val="en-GB"/>
        </w:rPr>
        <w:t xml:space="preserve">requires an accurate estimate of the covariance matrix of the interference </w:t>
      </w:r>
      <w:r w:rsidR="00623794">
        <w:rPr>
          <w:lang w:val="en-GB"/>
        </w:rPr>
        <w:t>to be able to effectively suppress the</w:t>
      </w:r>
      <w:r>
        <w:rPr>
          <w:lang w:val="en-GB"/>
        </w:rPr>
        <w:t xml:space="preserve"> </w:t>
      </w:r>
      <w:r w:rsidR="004F596A">
        <w:rPr>
          <w:lang w:val="en-GB"/>
        </w:rPr>
        <w:t>interference</w:t>
      </w:r>
      <w:r w:rsidR="00623794">
        <w:rPr>
          <w:lang w:val="en-GB"/>
        </w:rPr>
        <w:t xml:space="preserve"> signal</w:t>
      </w:r>
      <w:r w:rsidR="004F596A">
        <w:rPr>
          <w:lang w:val="en-GB"/>
        </w:rPr>
        <w:t xml:space="preserve">. </w:t>
      </w:r>
      <w:r w:rsidR="00623794">
        <w:rPr>
          <w:lang w:val="en-GB"/>
        </w:rPr>
        <w:t>At the</w:t>
      </w:r>
      <w:r w:rsidR="0091153A">
        <w:rPr>
          <w:lang w:val="en-GB"/>
        </w:rPr>
        <w:t xml:space="preserve"> receiver, an estimate of the interference is often p</w:t>
      </w:r>
      <w:r w:rsidR="00623794">
        <w:rPr>
          <w:lang w:val="en-GB"/>
        </w:rPr>
        <w:t>rovided from measurements perform</w:t>
      </w:r>
      <w:r w:rsidR="0091153A">
        <w:rPr>
          <w:lang w:val="en-GB"/>
        </w:rPr>
        <w:t xml:space="preserve">ed </w:t>
      </w:r>
      <w:r w:rsidR="00623794">
        <w:rPr>
          <w:lang w:val="en-GB"/>
        </w:rPr>
        <w:t>on</w:t>
      </w:r>
      <w:r w:rsidR="0091153A">
        <w:rPr>
          <w:lang w:val="en-GB"/>
        </w:rPr>
        <w:t xml:space="preserve"> reference </w:t>
      </w:r>
      <w:r w:rsidR="00623794">
        <w:rPr>
          <w:lang w:val="en-GB"/>
        </w:rPr>
        <w:t xml:space="preserve">signal </w:t>
      </w:r>
      <w:r w:rsidR="00A73F15">
        <w:rPr>
          <w:lang w:val="en-GB"/>
        </w:rPr>
        <w:t xml:space="preserve">(RS) </w:t>
      </w:r>
      <w:r w:rsidR="00623794">
        <w:rPr>
          <w:lang w:val="en-GB"/>
        </w:rPr>
        <w:t>ports</w:t>
      </w:r>
      <w:r w:rsidR="00F90236">
        <w:rPr>
          <w:lang w:val="en-GB"/>
        </w:rPr>
        <w:t xml:space="preserve"> [2]</w:t>
      </w:r>
      <w:r w:rsidR="003A38FC">
        <w:rPr>
          <w:lang w:val="en-GB"/>
        </w:rPr>
        <w:t xml:space="preserve">. It is known that due to the mismatch between the measured </w:t>
      </w:r>
      <w:r w:rsidR="003A38FC">
        <w:rPr>
          <w:lang w:val="en-GB"/>
        </w:rPr>
        <w:lastRenderedPageBreak/>
        <w:t>covariance matrix and the covariance statistics required for optimum operation of MMSE-IRC</w:t>
      </w:r>
      <w:r w:rsidR="00623794">
        <w:rPr>
          <w:lang w:val="en-GB"/>
        </w:rPr>
        <w:t xml:space="preserve">, </w:t>
      </w:r>
      <w:r w:rsidR="003A38FC">
        <w:rPr>
          <w:lang w:val="en-GB"/>
        </w:rPr>
        <w:t xml:space="preserve">some performance loss </w:t>
      </w:r>
      <w:r w:rsidR="00427527">
        <w:rPr>
          <w:lang w:val="en-GB"/>
        </w:rPr>
        <w:t>may be expected for</w:t>
      </w:r>
      <w:r w:rsidR="003A38FC">
        <w:rPr>
          <w:lang w:val="en-GB"/>
        </w:rPr>
        <w:t xml:space="preserve"> SFBC. H</w:t>
      </w:r>
      <w:r w:rsidR="00B33513">
        <w:rPr>
          <w:lang w:val="en-GB"/>
        </w:rPr>
        <w:t>owever, it has been argued that the loss due to the mismatch</w:t>
      </w:r>
      <w:r w:rsidR="00F90236">
        <w:rPr>
          <w:lang w:val="en-GB"/>
        </w:rPr>
        <w:t xml:space="preserve"> may not be significant and could be avoided [3]</w:t>
      </w:r>
      <w:r w:rsidR="00B33513">
        <w:rPr>
          <w:lang w:val="en-GB"/>
        </w:rPr>
        <w:t xml:space="preserve">. </w:t>
      </w:r>
    </w:p>
    <w:p w:rsidR="00B33513" w:rsidRDefault="00B33513" w:rsidP="00B8457B">
      <w:pPr>
        <w:rPr>
          <w:lang w:val="en-GB"/>
        </w:rPr>
      </w:pPr>
    </w:p>
    <w:p w:rsidR="00B8457B" w:rsidRDefault="0071254B" w:rsidP="00E70602">
      <w:pPr>
        <w:pStyle w:val="Heading1"/>
        <w:keepLines/>
        <w:numPr>
          <w:ilvl w:val="0"/>
          <w:numId w:val="3"/>
        </w:numPr>
        <w:pBdr>
          <w:top w:val="single" w:sz="12" w:space="3" w:color="auto"/>
        </w:pBdr>
        <w:overflowPunct w:val="0"/>
        <w:snapToGrid/>
        <w:spacing w:before="240" w:after="180"/>
        <w:jc w:val="left"/>
        <w:textAlignment w:val="baseline"/>
      </w:pPr>
      <w:r>
        <w:t>Simulation Studies</w:t>
      </w:r>
    </w:p>
    <w:p w:rsidR="00B8457B" w:rsidRDefault="0071254B" w:rsidP="00B8457B">
      <w:pPr>
        <w:keepNext/>
        <w:spacing w:after="240"/>
      </w:pPr>
      <w:r>
        <w:t xml:space="preserve">In this section, we provide our evaluation results for </w:t>
      </w:r>
      <w:r w:rsidR="00427527">
        <w:t>the main candidates of</w:t>
      </w:r>
      <w:r>
        <w:t xml:space="preserve"> the TS2 schemes</w:t>
      </w:r>
      <w:r w:rsidR="005F316A">
        <w:t xml:space="preserve">, namely, </w:t>
      </w:r>
      <w:r>
        <w:t xml:space="preserve">SFBC, </w:t>
      </w:r>
      <w:r w:rsidR="005F316A">
        <w:t>and</w:t>
      </w:r>
      <w:r>
        <w:t xml:space="preserve"> precoder cycling.</w:t>
      </w:r>
      <w:r w:rsidR="00565DE2">
        <w:t xml:space="preserve"> </w:t>
      </w:r>
      <w:r w:rsidR="005F316A">
        <w:t>For precoder cycling, two different options of 1 RB and 6RB cycling are considered where the precoder for every RB and every 6 RB is cycled at every subframe</w:t>
      </w:r>
      <w:r w:rsidR="00A25B29">
        <w:t>, respectively</w:t>
      </w:r>
      <w:r w:rsidR="005F316A">
        <w:t xml:space="preserve">. </w:t>
      </w:r>
      <w:r w:rsidR="00427527">
        <w:t xml:space="preserve">We also have </w:t>
      </w:r>
      <w:r w:rsidR="00A25B29">
        <w:t xml:space="preserve">included our </w:t>
      </w:r>
      <w:r w:rsidR="00427527">
        <w:t>evaluat</w:t>
      </w:r>
      <w:r w:rsidR="00A25B29">
        <w:t>ion results for</w:t>
      </w:r>
      <w:r w:rsidR="00427527">
        <w:t xml:space="preserve"> both low and high code rates.</w:t>
      </w:r>
      <w:r w:rsidR="00975FD1">
        <w:t xml:space="preserve"> </w:t>
      </w:r>
      <w:r w:rsidR="00975FD1">
        <w:fldChar w:fldCharType="begin"/>
      </w:r>
      <w:r w:rsidR="00975FD1">
        <w:instrText xml:space="preserve"> REF _Ref478131720 \h </w:instrText>
      </w:r>
      <w:r w:rsidR="00975FD1">
        <w:fldChar w:fldCharType="separate"/>
      </w:r>
      <w:r w:rsidR="00975FD1">
        <w:t xml:space="preserve">Table </w:t>
      </w:r>
      <w:r w:rsidR="00975FD1">
        <w:rPr>
          <w:noProof/>
        </w:rPr>
        <w:t>1</w:t>
      </w:r>
      <w:r w:rsidR="00975FD1">
        <w:fldChar w:fldCharType="end"/>
      </w:r>
      <w:r w:rsidR="00975FD1">
        <w:t xml:space="preserve"> captures the simulation assumptions</w:t>
      </w:r>
      <w:r w:rsidR="00B31427">
        <w:t xml:space="preserve"> used for the performance evaluation</w:t>
      </w:r>
      <w:r w:rsidR="00975FD1">
        <w:t>.</w:t>
      </w:r>
    </w:p>
    <w:p w:rsidR="00215172" w:rsidRDefault="00215172" w:rsidP="00215172">
      <w:pPr>
        <w:keepNext/>
        <w:spacing w:after="240"/>
      </w:pPr>
      <w:r>
        <w:t>Figure 1-3 show our evaluation results at different scenarios. From the presented results, following observations can be made:</w:t>
      </w:r>
    </w:p>
    <w:p w:rsidR="00215172" w:rsidRPr="002C2C4B" w:rsidRDefault="00215172" w:rsidP="00215172">
      <w:pPr>
        <w:keepNext/>
        <w:spacing w:after="0"/>
        <w:rPr>
          <w:i/>
        </w:rPr>
      </w:pPr>
      <w:r w:rsidRPr="002C2C4B">
        <w:rPr>
          <w:b/>
          <w:i/>
        </w:rPr>
        <w:t xml:space="preserve">Observation 1 – </w:t>
      </w:r>
      <w:r w:rsidRPr="002C2C4B">
        <w:rPr>
          <w:i/>
        </w:rPr>
        <w:t>In a fixed INR scenario, and with low code rates, pre coder cycling outperforms SFBC at low SNR range, however the trend reverse</w:t>
      </w:r>
      <w:r>
        <w:rPr>
          <w:i/>
        </w:rPr>
        <w:t>s</w:t>
      </w:r>
      <w:r w:rsidRPr="002C2C4B">
        <w:rPr>
          <w:i/>
        </w:rPr>
        <w:t xml:space="preserve"> at high SNR.</w:t>
      </w:r>
    </w:p>
    <w:p w:rsidR="00215172" w:rsidRDefault="00215172" w:rsidP="00215172">
      <w:pPr>
        <w:keepNext/>
        <w:spacing w:after="0"/>
        <w:rPr>
          <w:i/>
        </w:rPr>
      </w:pPr>
      <w:r w:rsidRPr="002C2C4B">
        <w:rPr>
          <w:b/>
          <w:i/>
        </w:rPr>
        <w:t xml:space="preserve">Observation </w:t>
      </w:r>
      <w:r>
        <w:rPr>
          <w:b/>
          <w:i/>
        </w:rPr>
        <w:t>2</w:t>
      </w:r>
      <w:r w:rsidRPr="002C2C4B">
        <w:rPr>
          <w:b/>
          <w:i/>
        </w:rPr>
        <w:t xml:space="preserve"> – </w:t>
      </w:r>
      <w:r w:rsidRPr="002C2C4B">
        <w:rPr>
          <w:i/>
        </w:rPr>
        <w:t xml:space="preserve">In a fixed INR scenario, and with </w:t>
      </w:r>
      <w:r>
        <w:rPr>
          <w:i/>
        </w:rPr>
        <w:t>high</w:t>
      </w:r>
      <w:r w:rsidRPr="002C2C4B">
        <w:rPr>
          <w:i/>
        </w:rPr>
        <w:t xml:space="preserve"> code rates, </w:t>
      </w:r>
      <w:r>
        <w:rPr>
          <w:i/>
        </w:rPr>
        <w:t xml:space="preserve">SFBC </w:t>
      </w:r>
      <w:r w:rsidRPr="002C2C4B">
        <w:rPr>
          <w:i/>
        </w:rPr>
        <w:t xml:space="preserve">outperforms </w:t>
      </w:r>
      <w:r>
        <w:rPr>
          <w:i/>
        </w:rPr>
        <w:t>precoder cycling schemes at medium-high SNR range</w:t>
      </w:r>
      <w:r w:rsidRPr="00F11A95">
        <w:rPr>
          <w:i/>
        </w:rPr>
        <w:t xml:space="preserve"> </w:t>
      </w:r>
      <w:r>
        <w:rPr>
          <w:i/>
        </w:rPr>
        <w:t>by a large margin.</w:t>
      </w:r>
    </w:p>
    <w:p w:rsidR="00215172" w:rsidRDefault="00215172" w:rsidP="00215172">
      <w:pPr>
        <w:keepNext/>
        <w:spacing w:after="0"/>
        <w:rPr>
          <w:i/>
        </w:rPr>
      </w:pPr>
      <w:r w:rsidRPr="002C2C4B">
        <w:rPr>
          <w:b/>
          <w:i/>
        </w:rPr>
        <w:t xml:space="preserve">Observation </w:t>
      </w:r>
      <w:r>
        <w:rPr>
          <w:b/>
          <w:i/>
        </w:rPr>
        <w:t>3</w:t>
      </w:r>
      <w:r w:rsidRPr="002C2C4B">
        <w:rPr>
          <w:b/>
          <w:i/>
        </w:rPr>
        <w:t xml:space="preserve"> – </w:t>
      </w:r>
      <w:r w:rsidRPr="002C2C4B">
        <w:rPr>
          <w:i/>
        </w:rPr>
        <w:t xml:space="preserve">In </w:t>
      </w:r>
      <w:r>
        <w:rPr>
          <w:i/>
        </w:rPr>
        <w:t>high SIR scenarios and</w:t>
      </w:r>
      <w:r w:rsidRPr="00F11A95">
        <w:rPr>
          <w:i/>
        </w:rPr>
        <w:t xml:space="preserve"> </w:t>
      </w:r>
      <w:r>
        <w:rPr>
          <w:i/>
        </w:rPr>
        <w:t xml:space="preserve">with any code rate, SFBC </w:t>
      </w:r>
      <w:r w:rsidRPr="002C2C4B">
        <w:rPr>
          <w:i/>
        </w:rPr>
        <w:t xml:space="preserve">outperforms </w:t>
      </w:r>
      <w:r>
        <w:rPr>
          <w:i/>
        </w:rPr>
        <w:t>precoder cycling schemes.</w:t>
      </w:r>
    </w:p>
    <w:p w:rsidR="00215172" w:rsidRDefault="00215172" w:rsidP="00215172">
      <w:pPr>
        <w:keepNext/>
        <w:spacing w:after="0"/>
        <w:rPr>
          <w:i/>
        </w:rPr>
      </w:pPr>
      <w:r w:rsidRPr="002C2C4B">
        <w:rPr>
          <w:b/>
          <w:i/>
        </w:rPr>
        <w:t xml:space="preserve">Observation </w:t>
      </w:r>
      <w:r>
        <w:rPr>
          <w:b/>
          <w:i/>
        </w:rPr>
        <w:t>4</w:t>
      </w:r>
      <w:r w:rsidRPr="002C2C4B">
        <w:rPr>
          <w:b/>
          <w:i/>
        </w:rPr>
        <w:t xml:space="preserve"> – </w:t>
      </w:r>
      <w:r w:rsidRPr="002C2C4B">
        <w:rPr>
          <w:i/>
        </w:rPr>
        <w:t xml:space="preserve">In </w:t>
      </w:r>
      <w:r>
        <w:rPr>
          <w:i/>
        </w:rPr>
        <w:t>low SIR scenarios,</w:t>
      </w:r>
      <w:r w:rsidRPr="00D103B8">
        <w:rPr>
          <w:i/>
        </w:rPr>
        <w:t xml:space="preserve"> </w:t>
      </w:r>
      <w:r>
        <w:rPr>
          <w:i/>
        </w:rPr>
        <w:t xml:space="preserve">depending on the employed code rate, SFBC performs close or superior to the precoder cycling. </w:t>
      </w:r>
    </w:p>
    <w:p w:rsidR="00215172" w:rsidRDefault="00215172" w:rsidP="00215172">
      <w:pPr>
        <w:keepNext/>
        <w:spacing w:after="0"/>
        <w:rPr>
          <w:i/>
        </w:rPr>
      </w:pPr>
    </w:p>
    <w:p w:rsidR="00215172" w:rsidRDefault="00215172" w:rsidP="00215172">
      <w:pPr>
        <w:keepNext/>
        <w:spacing w:after="0"/>
        <w:rPr>
          <w:i/>
        </w:rPr>
      </w:pPr>
      <w:r w:rsidRPr="00215172">
        <w:rPr>
          <w:b/>
          <w:i/>
        </w:rPr>
        <w:t>Proposal</w:t>
      </w:r>
      <w:r>
        <w:rPr>
          <w:i/>
        </w:rPr>
        <w:t xml:space="preserve"> – Due to versatility and performance of SFBC in operating in multiple scenarios, NR selects SFBC for TS2.</w:t>
      </w:r>
    </w:p>
    <w:p w:rsidR="0052575A" w:rsidRDefault="0052575A" w:rsidP="0052575A">
      <w:pPr>
        <w:pStyle w:val="Caption"/>
        <w:keepNext/>
      </w:pPr>
      <w:bookmarkStart w:id="3" w:name="_Ref47813172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3"/>
      <w:r>
        <w:t xml:space="preserve"> Link-level Simulation Assumptions</w:t>
      </w:r>
    </w:p>
    <w:tbl>
      <w:tblPr>
        <w:tblW w:w="69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2"/>
        <w:gridCol w:w="4068"/>
      </w:tblGrid>
      <w:tr w:rsidR="0052575A" w:rsidTr="007328DF">
        <w:trPr>
          <w:jc w:val="center"/>
        </w:trPr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75A" w:rsidRDefault="0052575A" w:rsidP="007328DF">
            <w:pPr>
              <w:pStyle w:val="NormalsmallspacingBold"/>
              <w:spacing w:line="252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Parameter for LLS</w:t>
            </w:r>
          </w:p>
        </w:tc>
        <w:tc>
          <w:tcPr>
            <w:tcW w:w="40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75A" w:rsidRDefault="0052575A" w:rsidP="007328DF">
            <w:pPr>
              <w:pStyle w:val="NormalsmallspacingBold"/>
              <w:spacing w:line="252" w:lineRule="auto"/>
              <w:jc w:val="center"/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Value</w:t>
            </w:r>
          </w:p>
        </w:tc>
      </w:tr>
      <w:tr w:rsidR="0052575A" w:rsidTr="007328DF">
        <w:trPr>
          <w:trHeight w:val="453"/>
          <w:jc w:val="center"/>
        </w:trPr>
        <w:tc>
          <w:tcPr>
            <w:tcW w:w="287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75A" w:rsidRPr="00215172" w:rsidRDefault="0052575A" w:rsidP="007328DF">
            <w:pPr>
              <w:pStyle w:val="NormalsmallspacingBold"/>
              <w:spacing w:line="252" w:lineRule="auto"/>
              <w:rPr>
                <w:sz w:val="16"/>
                <w:lang w:val="en-GB"/>
              </w:rPr>
            </w:pPr>
            <w:r w:rsidRPr="00215172">
              <w:rPr>
                <w:sz w:val="16"/>
                <w:lang w:val="en-GB"/>
              </w:rPr>
              <w:t>Channel model</w:t>
            </w:r>
          </w:p>
        </w:tc>
        <w:tc>
          <w:tcPr>
            <w:tcW w:w="4068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75A" w:rsidRPr="00215172" w:rsidRDefault="0052575A" w:rsidP="007328DF">
            <w:pPr>
              <w:pStyle w:val="NormalsmallspacingBold"/>
              <w:spacing w:line="252" w:lineRule="auto"/>
              <w:rPr>
                <w:b w:val="0"/>
                <w:bCs w:val="0"/>
                <w:sz w:val="16"/>
                <w:lang w:val="en-GB"/>
              </w:rPr>
            </w:pPr>
            <w:r w:rsidRPr="00215172">
              <w:rPr>
                <w:b w:val="0"/>
                <w:bCs w:val="0"/>
                <w:sz w:val="16"/>
                <w:lang w:val="en-GB"/>
              </w:rPr>
              <w:t>TDL-B; DS = 100 ns</w:t>
            </w:r>
          </w:p>
        </w:tc>
      </w:tr>
      <w:tr w:rsidR="0052575A" w:rsidTr="007328DF">
        <w:trPr>
          <w:trHeight w:val="716"/>
          <w:jc w:val="center"/>
        </w:trPr>
        <w:tc>
          <w:tcPr>
            <w:tcW w:w="287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575A" w:rsidRPr="00215172" w:rsidRDefault="0052575A" w:rsidP="007328DF">
            <w:pPr>
              <w:spacing w:after="0"/>
              <w:rPr>
                <w:rFonts w:eastAsiaTheme="minorHAnsi"/>
                <w:b/>
                <w:bCs/>
                <w:sz w:val="16"/>
                <w:szCs w:val="20"/>
                <w:lang w:val="en-GB"/>
              </w:rPr>
            </w:pPr>
          </w:p>
        </w:tc>
        <w:tc>
          <w:tcPr>
            <w:tcW w:w="4068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75A" w:rsidRPr="00215172" w:rsidRDefault="0052575A" w:rsidP="007328DF">
            <w:pPr>
              <w:pStyle w:val="NormalsmallspacingBold"/>
              <w:spacing w:line="252" w:lineRule="auto"/>
              <w:rPr>
                <w:b w:val="0"/>
                <w:bCs w:val="0"/>
                <w:sz w:val="16"/>
                <w:lang w:val="en-GB"/>
              </w:rPr>
            </w:pPr>
            <w:r w:rsidRPr="00215172">
              <w:rPr>
                <w:b w:val="0"/>
                <w:bCs w:val="0"/>
                <w:sz w:val="16"/>
                <w:lang w:val="en-GB"/>
              </w:rPr>
              <w:t>Maximum Doppler frequency: 5Hz</w:t>
            </w:r>
          </w:p>
        </w:tc>
      </w:tr>
      <w:tr w:rsidR="0052575A" w:rsidTr="007328DF">
        <w:trPr>
          <w:trHeight w:val="676"/>
          <w:jc w:val="center"/>
        </w:trPr>
        <w:tc>
          <w:tcPr>
            <w:tcW w:w="287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575A" w:rsidRPr="00215172" w:rsidRDefault="0052575A" w:rsidP="007328DF">
            <w:pPr>
              <w:spacing w:after="0"/>
              <w:rPr>
                <w:rFonts w:eastAsiaTheme="minorHAnsi"/>
                <w:b/>
                <w:bCs/>
                <w:sz w:val="16"/>
                <w:szCs w:val="20"/>
                <w:lang w:val="en-GB"/>
              </w:rPr>
            </w:pPr>
          </w:p>
        </w:tc>
        <w:tc>
          <w:tcPr>
            <w:tcW w:w="40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75A" w:rsidRPr="00215172" w:rsidRDefault="0052575A" w:rsidP="007328DF">
            <w:pPr>
              <w:pStyle w:val="NormalsmallspacingBold"/>
              <w:spacing w:line="252" w:lineRule="auto"/>
              <w:rPr>
                <w:b w:val="0"/>
                <w:bCs w:val="0"/>
                <w:sz w:val="16"/>
                <w:lang w:val="en-GB"/>
              </w:rPr>
            </w:pPr>
            <w:r w:rsidRPr="00215172">
              <w:rPr>
                <w:b w:val="0"/>
                <w:bCs w:val="0"/>
                <w:sz w:val="16"/>
                <w:lang w:val="en-GB"/>
              </w:rPr>
              <w:t>MIMO: Low channel correlation</w:t>
            </w:r>
          </w:p>
        </w:tc>
      </w:tr>
      <w:tr w:rsidR="0052575A" w:rsidTr="007328DF">
        <w:trPr>
          <w:jc w:val="center"/>
        </w:trPr>
        <w:tc>
          <w:tcPr>
            <w:tcW w:w="28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75A" w:rsidRPr="00215172" w:rsidRDefault="0052575A" w:rsidP="007328DF">
            <w:pPr>
              <w:pStyle w:val="NormalsmallspacingBold"/>
              <w:spacing w:line="252" w:lineRule="auto"/>
              <w:rPr>
                <w:sz w:val="16"/>
                <w:lang w:val="en-GB"/>
              </w:rPr>
            </w:pPr>
            <w:r w:rsidRPr="00215172">
              <w:rPr>
                <w:sz w:val="16"/>
                <w:lang w:val="en-GB"/>
              </w:rPr>
              <w:t>Allocation size</w:t>
            </w:r>
          </w:p>
        </w:tc>
        <w:tc>
          <w:tcPr>
            <w:tcW w:w="40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75A" w:rsidRPr="00215172" w:rsidRDefault="0052575A" w:rsidP="007328DF">
            <w:pPr>
              <w:pStyle w:val="NormalsmallspacingBold"/>
              <w:spacing w:line="252" w:lineRule="auto"/>
              <w:rPr>
                <w:b w:val="0"/>
                <w:bCs w:val="0"/>
                <w:sz w:val="16"/>
              </w:rPr>
            </w:pPr>
            <w:r w:rsidRPr="00215172">
              <w:rPr>
                <w:b w:val="0"/>
                <w:bCs w:val="0"/>
                <w:sz w:val="16"/>
              </w:rPr>
              <w:t>6 PRB</w:t>
            </w:r>
          </w:p>
        </w:tc>
      </w:tr>
      <w:tr w:rsidR="0052575A" w:rsidTr="007328DF">
        <w:trPr>
          <w:jc w:val="center"/>
        </w:trPr>
        <w:tc>
          <w:tcPr>
            <w:tcW w:w="28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75A" w:rsidRPr="00215172" w:rsidRDefault="0052575A" w:rsidP="007328DF">
            <w:pPr>
              <w:pStyle w:val="NormalsmallspacingBold"/>
              <w:spacing w:line="252" w:lineRule="auto"/>
              <w:rPr>
                <w:sz w:val="16"/>
                <w:lang w:val="en-GB"/>
              </w:rPr>
            </w:pPr>
            <w:r w:rsidRPr="00215172">
              <w:rPr>
                <w:sz w:val="16"/>
                <w:lang w:val="en-GB"/>
              </w:rPr>
              <w:t>BS antenna configuration</w:t>
            </w:r>
          </w:p>
        </w:tc>
        <w:tc>
          <w:tcPr>
            <w:tcW w:w="40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75A" w:rsidRPr="00215172" w:rsidRDefault="0052575A" w:rsidP="007328DF">
            <w:pPr>
              <w:pStyle w:val="NormalsmallspacingBold"/>
              <w:spacing w:line="252" w:lineRule="auto"/>
              <w:rPr>
                <w:b w:val="0"/>
                <w:bCs w:val="0"/>
                <w:sz w:val="16"/>
                <w:lang w:val="en-GB"/>
              </w:rPr>
            </w:pPr>
            <w:r w:rsidRPr="00215172">
              <w:rPr>
                <w:b w:val="0"/>
                <w:bCs w:val="0"/>
                <w:sz w:val="16"/>
                <w:lang w:val="en-GB"/>
              </w:rPr>
              <w:t xml:space="preserve">2 </w:t>
            </w:r>
            <w:proofErr w:type="spellStart"/>
            <w:r w:rsidRPr="00215172">
              <w:rPr>
                <w:b w:val="0"/>
                <w:bCs w:val="0"/>
                <w:sz w:val="16"/>
                <w:lang w:val="en-GB"/>
              </w:rPr>
              <w:t>Tx</w:t>
            </w:r>
            <w:proofErr w:type="spellEnd"/>
            <w:r w:rsidRPr="00215172">
              <w:rPr>
                <w:b w:val="0"/>
                <w:bCs w:val="0"/>
                <w:sz w:val="16"/>
                <w:lang w:val="en-GB"/>
              </w:rPr>
              <w:t xml:space="preserve"> </w:t>
            </w:r>
          </w:p>
        </w:tc>
      </w:tr>
      <w:tr w:rsidR="0052575A" w:rsidTr="007328DF">
        <w:trPr>
          <w:jc w:val="center"/>
        </w:trPr>
        <w:tc>
          <w:tcPr>
            <w:tcW w:w="28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75A" w:rsidRPr="00215172" w:rsidRDefault="0052575A" w:rsidP="007328DF">
            <w:pPr>
              <w:pStyle w:val="NormalsmallspacingBold"/>
              <w:spacing w:line="252" w:lineRule="auto"/>
              <w:rPr>
                <w:sz w:val="16"/>
                <w:lang w:val="en-GB"/>
              </w:rPr>
            </w:pPr>
            <w:r w:rsidRPr="00215172">
              <w:rPr>
                <w:sz w:val="16"/>
                <w:lang w:val="en-GB"/>
              </w:rPr>
              <w:t>UE antenna configuration</w:t>
            </w:r>
          </w:p>
        </w:tc>
        <w:tc>
          <w:tcPr>
            <w:tcW w:w="40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75A" w:rsidRPr="00215172" w:rsidRDefault="0052575A" w:rsidP="007328DF">
            <w:pPr>
              <w:pStyle w:val="NormalsmallspacingBold"/>
              <w:spacing w:line="252" w:lineRule="auto"/>
              <w:rPr>
                <w:b w:val="0"/>
                <w:bCs w:val="0"/>
                <w:sz w:val="16"/>
                <w:lang w:val="en-GB"/>
              </w:rPr>
            </w:pPr>
            <w:r w:rsidRPr="00215172">
              <w:rPr>
                <w:b w:val="0"/>
                <w:bCs w:val="0"/>
                <w:sz w:val="16"/>
                <w:lang w:val="en-GB"/>
              </w:rPr>
              <w:t xml:space="preserve">2 Rx </w:t>
            </w:r>
          </w:p>
        </w:tc>
      </w:tr>
      <w:tr w:rsidR="0052575A" w:rsidTr="007328DF">
        <w:trPr>
          <w:trHeight w:val="251"/>
          <w:jc w:val="center"/>
        </w:trPr>
        <w:tc>
          <w:tcPr>
            <w:tcW w:w="28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75A" w:rsidRPr="00215172" w:rsidRDefault="0052575A" w:rsidP="007328DF">
            <w:pPr>
              <w:pStyle w:val="NormalsmallspacingBold"/>
              <w:spacing w:line="252" w:lineRule="auto"/>
              <w:rPr>
                <w:sz w:val="16"/>
                <w:lang w:val="en-GB"/>
              </w:rPr>
            </w:pPr>
            <w:r w:rsidRPr="00215172">
              <w:rPr>
                <w:sz w:val="16"/>
                <w:lang w:val="en-GB"/>
              </w:rPr>
              <w:t xml:space="preserve">Channel estimation </w:t>
            </w:r>
          </w:p>
        </w:tc>
        <w:tc>
          <w:tcPr>
            <w:tcW w:w="40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75A" w:rsidRPr="00215172" w:rsidRDefault="0052575A" w:rsidP="007328DF">
            <w:pPr>
              <w:pStyle w:val="NormalsmallspacingBold"/>
              <w:spacing w:line="252" w:lineRule="auto"/>
              <w:rPr>
                <w:b w:val="0"/>
                <w:bCs w:val="0"/>
                <w:sz w:val="16"/>
                <w:lang w:val="en-GB"/>
              </w:rPr>
            </w:pPr>
            <w:r w:rsidRPr="00215172">
              <w:rPr>
                <w:b w:val="0"/>
                <w:bCs w:val="0"/>
                <w:sz w:val="16"/>
                <w:lang w:val="en-GB"/>
              </w:rPr>
              <w:t>UE RS</w:t>
            </w:r>
          </w:p>
        </w:tc>
      </w:tr>
      <w:tr w:rsidR="0052575A" w:rsidTr="007328DF">
        <w:trPr>
          <w:trHeight w:val="322"/>
          <w:jc w:val="center"/>
        </w:trPr>
        <w:tc>
          <w:tcPr>
            <w:tcW w:w="28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75A" w:rsidRPr="00215172" w:rsidRDefault="0052575A" w:rsidP="007328DF">
            <w:pPr>
              <w:pStyle w:val="NormalsmallspacingBold"/>
              <w:spacing w:line="252" w:lineRule="auto"/>
              <w:rPr>
                <w:sz w:val="16"/>
                <w:lang w:val="en-GB"/>
              </w:rPr>
            </w:pPr>
            <w:r w:rsidRPr="00215172">
              <w:rPr>
                <w:sz w:val="16"/>
                <w:lang w:val="en-GB"/>
              </w:rPr>
              <w:t>Noise estimation</w:t>
            </w:r>
          </w:p>
        </w:tc>
        <w:tc>
          <w:tcPr>
            <w:tcW w:w="40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75A" w:rsidRPr="00215172" w:rsidRDefault="0052575A" w:rsidP="007328DF">
            <w:pPr>
              <w:pStyle w:val="NormalsmallspacingBold"/>
              <w:spacing w:line="252" w:lineRule="auto"/>
              <w:rPr>
                <w:b w:val="0"/>
                <w:bCs w:val="0"/>
                <w:sz w:val="16"/>
                <w:lang w:val="en-GB"/>
              </w:rPr>
            </w:pPr>
            <w:r w:rsidRPr="00215172">
              <w:rPr>
                <w:b w:val="0"/>
                <w:bCs w:val="0"/>
                <w:sz w:val="16"/>
                <w:lang w:val="en-GB"/>
              </w:rPr>
              <w:t>Ideal</w:t>
            </w:r>
          </w:p>
        </w:tc>
      </w:tr>
      <w:tr w:rsidR="0052575A" w:rsidTr="007328DF">
        <w:trPr>
          <w:trHeight w:val="322"/>
          <w:jc w:val="center"/>
        </w:trPr>
        <w:tc>
          <w:tcPr>
            <w:tcW w:w="28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75A" w:rsidRPr="00215172" w:rsidRDefault="0052575A" w:rsidP="007328DF">
            <w:pPr>
              <w:pStyle w:val="NormalsmallspacingBold"/>
              <w:spacing w:line="252" w:lineRule="auto"/>
              <w:rPr>
                <w:sz w:val="16"/>
                <w:lang w:val="en-GB"/>
              </w:rPr>
            </w:pPr>
            <w:r w:rsidRPr="00215172">
              <w:rPr>
                <w:sz w:val="16"/>
                <w:lang w:val="en-GB"/>
              </w:rPr>
              <w:t>Interference (SIR)</w:t>
            </w:r>
          </w:p>
        </w:tc>
        <w:tc>
          <w:tcPr>
            <w:tcW w:w="40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75A" w:rsidRPr="00215172" w:rsidRDefault="0052575A" w:rsidP="007328DF">
            <w:pPr>
              <w:pStyle w:val="NormalsmallspacingBold"/>
              <w:spacing w:line="252" w:lineRule="auto"/>
              <w:rPr>
                <w:b w:val="0"/>
                <w:bCs w:val="0"/>
                <w:sz w:val="16"/>
                <w:lang w:val="en-GB"/>
              </w:rPr>
            </w:pPr>
            <w:proofErr w:type="gramStart"/>
            <w:r w:rsidRPr="00215172">
              <w:rPr>
                <w:b w:val="0"/>
                <w:bCs w:val="0"/>
                <w:sz w:val="16"/>
                <w:lang w:val="en-GB"/>
              </w:rPr>
              <w:t>30 ,</w:t>
            </w:r>
            <w:proofErr w:type="gramEnd"/>
            <w:r w:rsidRPr="00215172">
              <w:rPr>
                <w:b w:val="0"/>
                <w:bCs w:val="0"/>
                <w:sz w:val="16"/>
                <w:lang w:val="en-GB"/>
              </w:rPr>
              <w:t xml:space="preserve"> 3,  0 dB</w:t>
            </w:r>
          </w:p>
        </w:tc>
      </w:tr>
      <w:tr w:rsidR="0052575A" w:rsidTr="007328DF">
        <w:trPr>
          <w:jc w:val="center"/>
        </w:trPr>
        <w:tc>
          <w:tcPr>
            <w:tcW w:w="28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75A" w:rsidRPr="00215172" w:rsidRDefault="0052575A" w:rsidP="007328DF">
            <w:pPr>
              <w:pStyle w:val="NormalsmallspacingBold"/>
              <w:spacing w:line="252" w:lineRule="auto"/>
              <w:rPr>
                <w:sz w:val="16"/>
                <w:lang w:val="en-GB"/>
              </w:rPr>
            </w:pPr>
            <w:r w:rsidRPr="00215172">
              <w:rPr>
                <w:sz w:val="16"/>
                <w:lang w:val="en-GB"/>
              </w:rPr>
              <w:t xml:space="preserve">CSI feedback periodicity </w:t>
            </w:r>
          </w:p>
        </w:tc>
        <w:tc>
          <w:tcPr>
            <w:tcW w:w="40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75A" w:rsidRPr="00215172" w:rsidRDefault="0052575A" w:rsidP="007328DF">
            <w:pPr>
              <w:pStyle w:val="NormalsmallspacingBold"/>
              <w:spacing w:line="252" w:lineRule="auto"/>
              <w:rPr>
                <w:b w:val="0"/>
                <w:bCs w:val="0"/>
                <w:sz w:val="16"/>
                <w:lang w:val="en-GB"/>
              </w:rPr>
            </w:pPr>
            <w:r w:rsidRPr="00215172">
              <w:rPr>
                <w:b w:val="0"/>
                <w:bCs w:val="0"/>
                <w:sz w:val="16"/>
                <w:lang w:val="en-GB"/>
              </w:rPr>
              <w:t>No CSI feedback</w:t>
            </w:r>
          </w:p>
        </w:tc>
      </w:tr>
      <w:tr w:rsidR="0052575A" w:rsidTr="007328DF">
        <w:trPr>
          <w:jc w:val="center"/>
        </w:trPr>
        <w:tc>
          <w:tcPr>
            <w:tcW w:w="28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75A" w:rsidRPr="00215172" w:rsidRDefault="0052575A" w:rsidP="007328DF">
            <w:pPr>
              <w:pStyle w:val="NormalsmallspacingBold"/>
              <w:spacing w:line="252" w:lineRule="auto"/>
              <w:rPr>
                <w:sz w:val="16"/>
                <w:lang w:val="en-GB"/>
              </w:rPr>
            </w:pPr>
            <w:r w:rsidRPr="00215172">
              <w:rPr>
                <w:sz w:val="16"/>
                <w:lang w:val="en-GB"/>
              </w:rPr>
              <w:t>CSI feedback delay</w:t>
            </w:r>
          </w:p>
        </w:tc>
        <w:tc>
          <w:tcPr>
            <w:tcW w:w="40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75A" w:rsidRPr="00215172" w:rsidRDefault="0052575A" w:rsidP="007328DF">
            <w:pPr>
              <w:pStyle w:val="NormalsmallspacingBold"/>
              <w:spacing w:line="252" w:lineRule="auto"/>
              <w:rPr>
                <w:b w:val="0"/>
                <w:bCs w:val="0"/>
                <w:sz w:val="16"/>
                <w:lang w:val="en-GB"/>
              </w:rPr>
            </w:pPr>
            <w:r w:rsidRPr="00215172">
              <w:rPr>
                <w:b w:val="0"/>
                <w:bCs w:val="0"/>
                <w:sz w:val="16"/>
                <w:lang w:val="en-GB"/>
              </w:rPr>
              <w:t>No CSI feedback</w:t>
            </w:r>
          </w:p>
        </w:tc>
      </w:tr>
      <w:tr w:rsidR="0052575A" w:rsidTr="007328DF">
        <w:trPr>
          <w:jc w:val="center"/>
        </w:trPr>
        <w:tc>
          <w:tcPr>
            <w:tcW w:w="28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75A" w:rsidRPr="00215172" w:rsidRDefault="0052575A" w:rsidP="007328DF">
            <w:pPr>
              <w:pStyle w:val="NormalsmallspacingBold"/>
              <w:spacing w:line="252" w:lineRule="auto"/>
              <w:rPr>
                <w:sz w:val="16"/>
                <w:lang w:val="en-GB"/>
              </w:rPr>
            </w:pPr>
            <w:r w:rsidRPr="00215172">
              <w:rPr>
                <w:sz w:val="16"/>
                <w:lang w:val="en-GB"/>
              </w:rPr>
              <w:t>UE receiver</w:t>
            </w:r>
          </w:p>
        </w:tc>
        <w:tc>
          <w:tcPr>
            <w:tcW w:w="40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75A" w:rsidRPr="00215172" w:rsidRDefault="0052575A" w:rsidP="007328DF">
            <w:pPr>
              <w:pStyle w:val="NormalsmallspacingBold"/>
              <w:spacing w:line="252" w:lineRule="auto"/>
              <w:rPr>
                <w:b w:val="0"/>
                <w:bCs w:val="0"/>
                <w:sz w:val="16"/>
                <w:lang w:val="en-GB"/>
              </w:rPr>
            </w:pPr>
            <w:r w:rsidRPr="00215172">
              <w:rPr>
                <w:b w:val="0"/>
                <w:bCs w:val="0"/>
                <w:sz w:val="16"/>
                <w:lang w:val="en-GB"/>
              </w:rPr>
              <w:t>MMSE-IRC</w:t>
            </w:r>
          </w:p>
        </w:tc>
      </w:tr>
      <w:tr w:rsidR="0052575A" w:rsidTr="007328DF">
        <w:trPr>
          <w:jc w:val="center"/>
        </w:trPr>
        <w:tc>
          <w:tcPr>
            <w:tcW w:w="28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75A" w:rsidRPr="00215172" w:rsidRDefault="0052575A" w:rsidP="007328DF">
            <w:pPr>
              <w:pStyle w:val="NormalsmallspacingBold"/>
              <w:spacing w:line="252" w:lineRule="auto"/>
              <w:rPr>
                <w:sz w:val="16"/>
                <w:lang w:val="en-GB"/>
              </w:rPr>
            </w:pPr>
            <w:r w:rsidRPr="00215172">
              <w:rPr>
                <w:sz w:val="16"/>
                <w:lang w:val="en-GB"/>
              </w:rPr>
              <w:t>MCS</w:t>
            </w:r>
          </w:p>
        </w:tc>
        <w:tc>
          <w:tcPr>
            <w:tcW w:w="40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75A" w:rsidRPr="00215172" w:rsidRDefault="0052575A" w:rsidP="007328DF">
            <w:pPr>
              <w:pStyle w:val="NormalsmallspacingBold"/>
              <w:spacing w:line="252" w:lineRule="auto"/>
              <w:rPr>
                <w:b w:val="0"/>
                <w:bCs w:val="0"/>
                <w:sz w:val="16"/>
                <w:lang w:val="en-GB"/>
              </w:rPr>
            </w:pPr>
            <w:r w:rsidRPr="00215172">
              <w:rPr>
                <w:b w:val="0"/>
                <w:bCs w:val="0"/>
                <w:sz w:val="16"/>
                <w:lang w:val="en-GB"/>
              </w:rPr>
              <w:t>QPSK 1/3, 3/4</w:t>
            </w:r>
          </w:p>
        </w:tc>
      </w:tr>
      <w:tr w:rsidR="0052575A" w:rsidTr="007328DF">
        <w:trPr>
          <w:jc w:val="center"/>
        </w:trPr>
        <w:tc>
          <w:tcPr>
            <w:tcW w:w="28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75A" w:rsidRPr="00215172" w:rsidRDefault="0052575A" w:rsidP="007328DF">
            <w:pPr>
              <w:pStyle w:val="NormalsmallspacingBold"/>
              <w:spacing w:line="252" w:lineRule="auto"/>
              <w:rPr>
                <w:sz w:val="16"/>
                <w:lang w:val="en-GB"/>
              </w:rPr>
            </w:pPr>
            <w:r w:rsidRPr="00215172">
              <w:rPr>
                <w:sz w:val="16"/>
                <w:lang w:val="en-GB"/>
              </w:rPr>
              <w:t>Max HARQ transmissions</w:t>
            </w:r>
          </w:p>
        </w:tc>
        <w:tc>
          <w:tcPr>
            <w:tcW w:w="40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75A" w:rsidRPr="00215172" w:rsidRDefault="0052575A" w:rsidP="007328DF">
            <w:pPr>
              <w:pStyle w:val="NormalsmallspacingBold"/>
              <w:spacing w:line="252" w:lineRule="auto"/>
              <w:rPr>
                <w:b w:val="0"/>
                <w:bCs w:val="0"/>
                <w:sz w:val="16"/>
                <w:lang w:val="en-GB"/>
              </w:rPr>
            </w:pPr>
            <w:r w:rsidRPr="00215172">
              <w:rPr>
                <w:b w:val="0"/>
                <w:bCs w:val="0"/>
                <w:sz w:val="16"/>
                <w:lang w:val="en-GB"/>
              </w:rPr>
              <w:t>0</w:t>
            </w:r>
          </w:p>
        </w:tc>
      </w:tr>
      <w:tr w:rsidR="0052575A" w:rsidTr="007328DF">
        <w:trPr>
          <w:jc w:val="center"/>
        </w:trPr>
        <w:tc>
          <w:tcPr>
            <w:tcW w:w="28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75A" w:rsidRPr="00215172" w:rsidRDefault="0052575A" w:rsidP="007328DF">
            <w:pPr>
              <w:pStyle w:val="NormalsmallspacingBold"/>
              <w:spacing w:line="252" w:lineRule="auto"/>
              <w:rPr>
                <w:sz w:val="16"/>
                <w:lang w:val="en-GB"/>
              </w:rPr>
            </w:pPr>
            <w:r w:rsidRPr="00215172">
              <w:rPr>
                <w:sz w:val="16"/>
                <w:lang w:val="en-GB"/>
              </w:rPr>
              <w:t>Precoder options (every TTI)</w:t>
            </w:r>
          </w:p>
        </w:tc>
        <w:tc>
          <w:tcPr>
            <w:tcW w:w="40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75A" w:rsidRPr="00215172" w:rsidRDefault="00AB2AF5" w:rsidP="007328DF">
            <w:pPr>
              <w:pStyle w:val="NormalsmallspacingBold"/>
              <w:spacing w:line="252" w:lineRule="auto"/>
              <w:rPr>
                <w:b w:val="0"/>
                <w:bCs w:val="0"/>
                <w:sz w:val="16"/>
                <w:lang w:val="en-GB"/>
              </w:rPr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iCs/>
                        <w:sz w:val="16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6"/>
                            <w:lang w:val="en-GB"/>
                          </w:rPr>
                          <m:t>1</m:t>
                        </m:r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6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6"/>
                                <w:lang w:val="en-GB"/>
                              </w:rPr>
                              <m:t>2</m:t>
                            </m:r>
                          </m:e>
                        </m:rad>
                      </m:den>
                    </m:f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6"/>
                              </w:rPr>
                            </m:ctrlPr>
                          </m:eqArr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6"/>
                                <w:lang w:val="en-GB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6"/>
                                <w:lang w:val="en-GB"/>
                              </w:rPr>
                              <m:t>1</m:t>
                            </m:r>
                          </m:e>
                        </m:eqAr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lang w:val="en-GB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6"/>
                            <w:lang w:val="en-GB"/>
                          </w:rPr>
                          <m:t>1</m:t>
                        </m:r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6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6"/>
                                <w:lang w:val="en-GB"/>
                              </w:rPr>
                              <m:t>2</m:t>
                            </m:r>
                          </m:e>
                        </m:rad>
                      </m:den>
                    </m:f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6"/>
                              </w:rPr>
                            </m:ctrlPr>
                          </m:eqArr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6"/>
                                <w:lang w:val="en-GB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6"/>
                                <w:lang w:val="en-GB"/>
                              </w:rPr>
                              <m:t>j</m:t>
                            </m:r>
                          </m:e>
                        </m:eqAr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lang w:val="en-GB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6"/>
                            <w:lang w:val="en-GB"/>
                          </w:rPr>
                          <m:t>1</m:t>
                        </m:r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6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6"/>
                                <w:lang w:val="en-GB"/>
                              </w:rPr>
                              <m:t>2</m:t>
                            </m:r>
                          </m:e>
                        </m:rad>
                      </m:den>
                    </m:f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6"/>
                              </w:rPr>
                            </m:ctrlPr>
                          </m:eqArr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6"/>
                                <w:lang w:val="en-GB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6"/>
                                <w:lang w:val="en-GB"/>
                              </w:rPr>
                              <m:t>-1</m:t>
                            </m:r>
                          </m:e>
                        </m:eqAr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lang w:val="en-GB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6"/>
                            <w:lang w:val="en-GB"/>
                          </w:rPr>
                          <m:t>1</m:t>
                        </m:r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6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6"/>
                                <w:lang w:val="en-GB"/>
                              </w:rPr>
                              <m:t>2</m:t>
                            </m:r>
                          </m:e>
                        </m:rad>
                      </m:den>
                    </m:f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6"/>
                              </w:rPr>
                            </m:ctrlPr>
                          </m:eqArr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6"/>
                                <w:lang w:val="en-GB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6"/>
                                <w:lang w:val="en-GB"/>
                              </w:rPr>
                              <m:t>-j</m:t>
                            </m:r>
                          </m:e>
                        </m:eqArr>
                      </m:e>
                    </m:d>
                  </m:e>
                </m:d>
              </m:oMath>
            </m:oMathPara>
          </w:p>
        </w:tc>
      </w:tr>
    </w:tbl>
    <w:p w:rsidR="00427527" w:rsidRDefault="00427527" w:rsidP="00427527">
      <w:pPr>
        <w:keepNext/>
        <w:spacing w:after="240"/>
        <w:jc w:val="center"/>
      </w:pPr>
      <w:r w:rsidRPr="00427527">
        <w:rPr>
          <w:noProof/>
        </w:rPr>
        <w:lastRenderedPageBreak/>
        <w:drawing>
          <wp:inline distT="0" distB="0" distL="0" distR="0" wp14:anchorId="404E699F" wp14:editId="1B36D29A">
            <wp:extent cx="2642616" cy="2295144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2616" cy="2295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7527">
        <w:rPr>
          <w:noProof/>
        </w:rPr>
        <w:drawing>
          <wp:inline distT="0" distB="0" distL="0" distR="0" wp14:anchorId="213A2F9F" wp14:editId="504199CA">
            <wp:extent cx="2642616" cy="2295144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2616" cy="2295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5096" w:rsidRPr="003F418A" w:rsidRDefault="00635096" w:rsidP="00635096">
      <w:pPr>
        <w:pStyle w:val="Caption"/>
        <w:rPr>
          <w:sz w:val="18"/>
        </w:rPr>
      </w:pPr>
      <w:bookmarkStart w:id="4" w:name="_Ref473640671"/>
      <w:r w:rsidRPr="003F418A">
        <w:rPr>
          <w:sz w:val="18"/>
        </w:rPr>
        <w:t xml:space="preserve">Figure </w:t>
      </w:r>
      <w:r w:rsidRPr="003F418A">
        <w:rPr>
          <w:sz w:val="18"/>
        </w:rPr>
        <w:fldChar w:fldCharType="begin"/>
      </w:r>
      <w:r w:rsidRPr="003F418A">
        <w:rPr>
          <w:sz w:val="18"/>
        </w:rPr>
        <w:instrText xml:space="preserve"> SEQ Figure \* ARABIC </w:instrText>
      </w:r>
      <w:r w:rsidRPr="003F418A">
        <w:rPr>
          <w:sz w:val="18"/>
        </w:rPr>
        <w:fldChar w:fldCharType="separate"/>
      </w:r>
      <w:r w:rsidRPr="003F418A">
        <w:rPr>
          <w:noProof/>
          <w:sz w:val="18"/>
        </w:rPr>
        <w:t>1</w:t>
      </w:r>
      <w:r w:rsidRPr="003F418A">
        <w:rPr>
          <w:sz w:val="18"/>
        </w:rPr>
        <w:fldChar w:fldCharType="end"/>
      </w:r>
      <w:bookmarkEnd w:id="4"/>
      <w:r w:rsidRPr="003F418A">
        <w:rPr>
          <w:sz w:val="18"/>
        </w:rPr>
        <w:t xml:space="preserve"> </w:t>
      </w:r>
      <w:r w:rsidR="003F418A" w:rsidRPr="003F418A">
        <w:rPr>
          <w:sz w:val="18"/>
        </w:rPr>
        <w:t>Performance comparison with fixed INR = 10dB</w:t>
      </w:r>
    </w:p>
    <w:p w:rsidR="0052575A" w:rsidRDefault="0052575A" w:rsidP="0052575A">
      <w:pPr>
        <w:jc w:val="center"/>
        <w:rPr>
          <w:lang w:val="en-GB" w:eastAsia="zh-CN"/>
        </w:rPr>
      </w:pPr>
      <w:r w:rsidRPr="0052575A">
        <w:rPr>
          <w:noProof/>
        </w:rPr>
        <w:drawing>
          <wp:inline distT="0" distB="0" distL="0" distR="0">
            <wp:extent cx="2642616" cy="2295144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2616" cy="2295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575A">
        <w:rPr>
          <w:noProof/>
        </w:rPr>
        <w:drawing>
          <wp:inline distT="0" distB="0" distL="0" distR="0">
            <wp:extent cx="2642616" cy="2295144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2616" cy="2295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5A12" w:rsidRDefault="00D15A12" w:rsidP="00D15A12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F418A">
        <w:rPr>
          <w:noProof/>
        </w:rPr>
        <w:t>2</w:t>
      </w:r>
      <w:r>
        <w:fldChar w:fldCharType="end"/>
      </w:r>
      <w:r>
        <w:t xml:space="preserve"> </w:t>
      </w:r>
      <w:r w:rsidR="003F418A" w:rsidRPr="003F418A">
        <w:rPr>
          <w:sz w:val="18"/>
        </w:rPr>
        <w:t xml:space="preserve">Performance comparison with fixed </w:t>
      </w:r>
      <w:r w:rsidR="003F418A">
        <w:rPr>
          <w:sz w:val="18"/>
        </w:rPr>
        <w:t>SIR</w:t>
      </w:r>
      <w:r w:rsidR="003F418A" w:rsidRPr="003F418A">
        <w:rPr>
          <w:sz w:val="18"/>
        </w:rPr>
        <w:t xml:space="preserve"> = </w:t>
      </w:r>
      <w:r w:rsidR="003F418A">
        <w:rPr>
          <w:sz w:val="18"/>
        </w:rPr>
        <w:t xml:space="preserve">30 </w:t>
      </w:r>
      <w:r w:rsidR="003F418A" w:rsidRPr="003F418A">
        <w:rPr>
          <w:sz w:val="18"/>
        </w:rPr>
        <w:t>dB</w:t>
      </w:r>
    </w:p>
    <w:p w:rsidR="00D15A12" w:rsidRDefault="0052575A" w:rsidP="00125B6F">
      <w:pPr>
        <w:jc w:val="center"/>
        <w:rPr>
          <w:lang w:val="en-GB" w:eastAsia="zh-CN"/>
        </w:rPr>
      </w:pPr>
      <w:r w:rsidRPr="0052575A">
        <w:rPr>
          <w:noProof/>
        </w:rPr>
        <w:drawing>
          <wp:inline distT="0" distB="0" distL="0" distR="0">
            <wp:extent cx="2642616" cy="2295144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2616" cy="2295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575A">
        <w:rPr>
          <w:noProof/>
        </w:rPr>
        <w:drawing>
          <wp:inline distT="0" distB="0" distL="0" distR="0">
            <wp:extent cx="2642616" cy="2295144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2616" cy="2295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5A12" w:rsidRPr="003F418A" w:rsidRDefault="00D15A12" w:rsidP="00D15A12">
      <w:pPr>
        <w:pStyle w:val="Caption"/>
        <w:rPr>
          <w:sz w:val="18"/>
          <w:szCs w:val="18"/>
        </w:rPr>
      </w:pPr>
      <w:r w:rsidRPr="003F418A">
        <w:rPr>
          <w:sz w:val="18"/>
          <w:szCs w:val="18"/>
        </w:rPr>
        <w:t xml:space="preserve">Figure </w:t>
      </w:r>
      <w:r w:rsidRPr="003F418A">
        <w:rPr>
          <w:sz w:val="18"/>
          <w:szCs w:val="18"/>
        </w:rPr>
        <w:fldChar w:fldCharType="begin"/>
      </w:r>
      <w:r w:rsidRPr="003F418A">
        <w:rPr>
          <w:sz w:val="18"/>
          <w:szCs w:val="18"/>
        </w:rPr>
        <w:instrText xml:space="preserve"> SEQ Figure \* ARABIC </w:instrText>
      </w:r>
      <w:r w:rsidRPr="003F418A">
        <w:rPr>
          <w:sz w:val="18"/>
          <w:szCs w:val="18"/>
        </w:rPr>
        <w:fldChar w:fldCharType="separate"/>
      </w:r>
      <w:r w:rsidR="003F418A" w:rsidRPr="003F418A">
        <w:rPr>
          <w:noProof/>
          <w:sz w:val="18"/>
          <w:szCs w:val="18"/>
        </w:rPr>
        <w:t>3</w:t>
      </w:r>
      <w:r w:rsidRPr="003F418A">
        <w:rPr>
          <w:sz w:val="18"/>
          <w:szCs w:val="18"/>
        </w:rPr>
        <w:fldChar w:fldCharType="end"/>
      </w:r>
      <w:r w:rsidRPr="003F418A">
        <w:rPr>
          <w:sz w:val="18"/>
          <w:szCs w:val="18"/>
        </w:rPr>
        <w:t xml:space="preserve"> </w:t>
      </w:r>
      <w:r w:rsidR="003F418A" w:rsidRPr="003F418A">
        <w:rPr>
          <w:sz w:val="18"/>
          <w:szCs w:val="18"/>
        </w:rPr>
        <w:t>Performance comparison with fixed SIR = 3 dB</w:t>
      </w:r>
    </w:p>
    <w:p w:rsidR="00D15A12" w:rsidRPr="00975FD1" w:rsidRDefault="00D15A12" w:rsidP="00975FD1">
      <w:pPr>
        <w:rPr>
          <w:lang w:val="en-GB" w:eastAsia="zh-CN"/>
        </w:rPr>
      </w:pPr>
    </w:p>
    <w:p w:rsidR="00B8457B" w:rsidRPr="00183CB7" w:rsidRDefault="00B8457B" w:rsidP="00B8457B">
      <w:pPr>
        <w:pStyle w:val="Heading1"/>
        <w:keepLines/>
        <w:numPr>
          <w:ilvl w:val="0"/>
          <w:numId w:val="3"/>
        </w:numPr>
        <w:pBdr>
          <w:top w:val="single" w:sz="12" w:space="3" w:color="auto"/>
        </w:pBdr>
        <w:overflowPunct w:val="0"/>
        <w:snapToGrid/>
        <w:spacing w:before="240" w:after="180"/>
        <w:jc w:val="left"/>
        <w:textAlignment w:val="baseline"/>
      </w:pPr>
      <w:bookmarkStart w:id="5" w:name="_Ref378529477"/>
      <w:r w:rsidRPr="00183CB7">
        <w:lastRenderedPageBreak/>
        <w:t>Conclusions</w:t>
      </w:r>
      <w:r w:rsidR="0015628A">
        <w:t xml:space="preserve"> </w:t>
      </w:r>
    </w:p>
    <w:bookmarkEnd w:id="5"/>
    <w:p w:rsidR="00FA7AAE" w:rsidRDefault="00B8457B" w:rsidP="00FA7AAE">
      <w:pPr>
        <w:spacing w:before="240"/>
      </w:pPr>
      <w:r w:rsidRPr="00DE58DA">
        <w:t xml:space="preserve">In </w:t>
      </w:r>
      <w:r w:rsidR="00FA7AAE">
        <w:t>this contribution</w:t>
      </w:r>
      <w:r w:rsidRPr="00DE58DA">
        <w:t xml:space="preserve">, we </w:t>
      </w:r>
      <w:r w:rsidR="00FA7AAE">
        <w:t>pr</w:t>
      </w:r>
      <w:r w:rsidR="00D15A12">
        <w:t xml:space="preserve">ovided our evaluation results for candidate schemes for TS2. Based on the presented results and discussion following observations and proposals are made; </w:t>
      </w:r>
      <w:bookmarkStart w:id="6" w:name="_Ref129681832"/>
    </w:p>
    <w:p w:rsidR="00215172" w:rsidRPr="002C2C4B" w:rsidRDefault="00215172" w:rsidP="00215172">
      <w:pPr>
        <w:keepNext/>
        <w:spacing w:after="0"/>
        <w:rPr>
          <w:i/>
        </w:rPr>
      </w:pPr>
      <w:r w:rsidRPr="002C2C4B">
        <w:rPr>
          <w:b/>
          <w:i/>
        </w:rPr>
        <w:t xml:space="preserve">Observation 1 – </w:t>
      </w:r>
      <w:r w:rsidRPr="002C2C4B">
        <w:rPr>
          <w:i/>
        </w:rPr>
        <w:t>In a fixed INR scenario, and with low code rates, pre coder cycling outperforms SFBC at low SNR range, however the trend reverse</w:t>
      </w:r>
      <w:r>
        <w:rPr>
          <w:i/>
        </w:rPr>
        <w:t>s</w:t>
      </w:r>
      <w:r w:rsidRPr="002C2C4B">
        <w:rPr>
          <w:i/>
        </w:rPr>
        <w:t xml:space="preserve"> at high SNR.</w:t>
      </w:r>
    </w:p>
    <w:p w:rsidR="00215172" w:rsidRDefault="00215172" w:rsidP="00215172">
      <w:pPr>
        <w:keepNext/>
        <w:spacing w:after="0"/>
        <w:rPr>
          <w:i/>
        </w:rPr>
      </w:pPr>
      <w:r w:rsidRPr="002C2C4B">
        <w:rPr>
          <w:b/>
          <w:i/>
        </w:rPr>
        <w:t xml:space="preserve">Observation </w:t>
      </w:r>
      <w:r>
        <w:rPr>
          <w:b/>
          <w:i/>
        </w:rPr>
        <w:t>2</w:t>
      </w:r>
      <w:r w:rsidRPr="002C2C4B">
        <w:rPr>
          <w:b/>
          <w:i/>
        </w:rPr>
        <w:t xml:space="preserve"> – </w:t>
      </w:r>
      <w:r w:rsidRPr="002C2C4B">
        <w:rPr>
          <w:i/>
        </w:rPr>
        <w:t xml:space="preserve">In a fixed INR scenario, and with </w:t>
      </w:r>
      <w:r>
        <w:rPr>
          <w:i/>
        </w:rPr>
        <w:t>high</w:t>
      </w:r>
      <w:r w:rsidRPr="002C2C4B">
        <w:rPr>
          <w:i/>
        </w:rPr>
        <w:t xml:space="preserve"> code rates, </w:t>
      </w:r>
      <w:r>
        <w:rPr>
          <w:i/>
        </w:rPr>
        <w:t xml:space="preserve">SFBC </w:t>
      </w:r>
      <w:r w:rsidRPr="002C2C4B">
        <w:rPr>
          <w:i/>
        </w:rPr>
        <w:t xml:space="preserve">outperforms </w:t>
      </w:r>
      <w:r>
        <w:rPr>
          <w:i/>
        </w:rPr>
        <w:t>precoder cycling schemes at medium-high SNR range</w:t>
      </w:r>
      <w:r w:rsidRPr="00F11A95">
        <w:rPr>
          <w:i/>
        </w:rPr>
        <w:t xml:space="preserve"> </w:t>
      </w:r>
      <w:r>
        <w:rPr>
          <w:i/>
        </w:rPr>
        <w:t>by a large margin.</w:t>
      </w:r>
    </w:p>
    <w:p w:rsidR="00215172" w:rsidRDefault="00215172" w:rsidP="00215172">
      <w:pPr>
        <w:keepNext/>
        <w:spacing w:after="0"/>
        <w:rPr>
          <w:i/>
        </w:rPr>
      </w:pPr>
      <w:r w:rsidRPr="002C2C4B">
        <w:rPr>
          <w:b/>
          <w:i/>
        </w:rPr>
        <w:t xml:space="preserve">Observation </w:t>
      </w:r>
      <w:r>
        <w:rPr>
          <w:b/>
          <w:i/>
        </w:rPr>
        <w:t>3</w:t>
      </w:r>
      <w:r w:rsidRPr="002C2C4B">
        <w:rPr>
          <w:b/>
          <w:i/>
        </w:rPr>
        <w:t xml:space="preserve"> – </w:t>
      </w:r>
      <w:r w:rsidRPr="002C2C4B">
        <w:rPr>
          <w:i/>
        </w:rPr>
        <w:t xml:space="preserve">In </w:t>
      </w:r>
      <w:r>
        <w:rPr>
          <w:i/>
        </w:rPr>
        <w:t>high SIR scenarios and</w:t>
      </w:r>
      <w:r w:rsidRPr="00F11A95">
        <w:rPr>
          <w:i/>
        </w:rPr>
        <w:t xml:space="preserve"> </w:t>
      </w:r>
      <w:r>
        <w:rPr>
          <w:i/>
        </w:rPr>
        <w:t xml:space="preserve">with any code rate, SFBC </w:t>
      </w:r>
      <w:r w:rsidRPr="002C2C4B">
        <w:rPr>
          <w:i/>
        </w:rPr>
        <w:t xml:space="preserve">outperforms </w:t>
      </w:r>
      <w:r>
        <w:rPr>
          <w:i/>
        </w:rPr>
        <w:t>precoder cycling schemes.</w:t>
      </w:r>
    </w:p>
    <w:p w:rsidR="00215172" w:rsidRDefault="00215172" w:rsidP="00215172">
      <w:pPr>
        <w:keepNext/>
        <w:spacing w:after="0"/>
        <w:rPr>
          <w:i/>
        </w:rPr>
      </w:pPr>
      <w:r w:rsidRPr="002C2C4B">
        <w:rPr>
          <w:b/>
          <w:i/>
        </w:rPr>
        <w:t xml:space="preserve">Observation </w:t>
      </w:r>
      <w:r>
        <w:rPr>
          <w:b/>
          <w:i/>
        </w:rPr>
        <w:t>4</w:t>
      </w:r>
      <w:r w:rsidRPr="002C2C4B">
        <w:rPr>
          <w:b/>
          <w:i/>
        </w:rPr>
        <w:t xml:space="preserve"> – </w:t>
      </w:r>
      <w:r w:rsidRPr="002C2C4B">
        <w:rPr>
          <w:i/>
        </w:rPr>
        <w:t xml:space="preserve">In </w:t>
      </w:r>
      <w:r>
        <w:rPr>
          <w:i/>
        </w:rPr>
        <w:t>low SIR scenarios,</w:t>
      </w:r>
      <w:r w:rsidRPr="00D103B8">
        <w:rPr>
          <w:i/>
        </w:rPr>
        <w:t xml:space="preserve"> </w:t>
      </w:r>
      <w:r>
        <w:rPr>
          <w:i/>
        </w:rPr>
        <w:t>depending on the employed code rate, SFBC performs close or superior to the precoder cycling</w:t>
      </w:r>
      <w:r w:rsidR="00004BC3">
        <w:rPr>
          <w:i/>
        </w:rPr>
        <w:t xml:space="preserve"> for the low-medium SNR range</w:t>
      </w:r>
      <w:r>
        <w:rPr>
          <w:i/>
        </w:rPr>
        <w:t xml:space="preserve">. </w:t>
      </w:r>
    </w:p>
    <w:p w:rsidR="00215172" w:rsidRDefault="00215172" w:rsidP="00215172">
      <w:pPr>
        <w:keepNext/>
        <w:spacing w:after="0"/>
        <w:rPr>
          <w:i/>
        </w:rPr>
      </w:pPr>
    </w:p>
    <w:p w:rsidR="00215172" w:rsidRDefault="00215172" w:rsidP="00215172">
      <w:pPr>
        <w:keepNext/>
        <w:spacing w:after="0"/>
        <w:rPr>
          <w:i/>
        </w:rPr>
      </w:pPr>
      <w:r w:rsidRPr="00215172">
        <w:rPr>
          <w:b/>
          <w:i/>
        </w:rPr>
        <w:t>Proposal</w:t>
      </w:r>
      <w:r>
        <w:rPr>
          <w:i/>
        </w:rPr>
        <w:t xml:space="preserve"> – Due to versatility and performance of SFBC in operating in multiple scenarios, NR selects SFBC for TS2.</w:t>
      </w:r>
    </w:p>
    <w:p w:rsidR="0015628A" w:rsidRDefault="0015628A" w:rsidP="0015628A">
      <w:pPr>
        <w:rPr>
          <w:b/>
          <w:i/>
          <w:lang w:val="en-GB"/>
        </w:rPr>
      </w:pPr>
    </w:p>
    <w:p w:rsidR="0015628A" w:rsidRPr="00183CB7" w:rsidRDefault="0015628A" w:rsidP="0015628A">
      <w:pPr>
        <w:pStyle w:val="Heading1"/>
        <w:keepLines/>
        <w:numPr>
          <w:ilvl w:val="0"/>
          <w:numId w:val="3"/>
        </w:numPr>
        <w:pBdr>
          <w:top w:val="single" w:sz="12" w:space="3" w:color="auto"/>
        </w:pBdr>
        <w:overflowPunct w:val="0"/>
        <w:snapToGrid/>
        <w:spacing w:before="240" w:after="180"/>
        <w:jc w:val="left"/>
        <w:textAlignment w:val="baseline"/>
      </w:pPr>
      <w:r>
        <w:t xml:space="preserve">Reference </w:t>
      </w:r>
    </w:p>
    <w:p w:rsidR="00A63D29" w:rsidRPr="004B62A7" w:rsidRDefault="00A63D29" w:rsidP="00A63D29">
      <w:pPr>
        <w:pStyle w:val="References"/>
      </w:pPr>
      <w:bookmarkStart w:id="7" w:name="_Ref167612671"/>
      <w:r w:rsidRPr="004B62A7">
        <w:t xml:space="preserve">Chairman’s Notes, 3GPP TSG RAN WG1 Meeting </w:t>
      </w:r>
      <w:r>
        <w:t>NR-AH, Spokane, USA, January 2017</w:t>
      </w:r>
    </w:p>
    <w:p w:rsidR="00B8457B" w:rsidRDefault="00B8457B" w:rsidP="00B8457B">
      <w:pPr>
        <w:pStyle w:val="References"/>
      </w:pPr>
      <w:bookmarkStart w:id="8" w:name="_Ref471755613"/>
      <w:bookmarkEnd w:id="6"/>
      <w:bookmarkEnd w:id="7"/>
      <w:r w:rsidRPr="00523B28">
        <w:rPr>
          <w:szCs w:val="22"/>
        </w:rPr>
        <w:t>R1-1612046</w:t>
      </w:r>
      <w:r>
        <w:rPr>
          <w:szCs w:val="22"/>
        </w:rPr>
        <w:t xml:space="preserve">, </w:t>
      </w:r>
      <w:r w:rsidRPr="00640BBE">
        <w:rPr>
          <w:szCs w:val="22"/>
        </w:rPr>
        <w:t xml:space="preserve">“DL Open-Loop MIMO Transmission Schemes”, </w:t>
      </w:r>
      <w:r>
        <w:t xml:space="preserve">Qualcomm </w:t>
      </w:r>
      <w:r w:rsidRPr="007C777B">
        <w:rPr>
          <w:szCs w:val="22"/>
        </w:rPr>
        <w:t>Incorporated</w:t>
      </w:r>
      <w:r w:rsidRPr="00640BBE">
        <w:rPr>
          <w:szCs w:val="22"/>
        </w:rPr>
        <w:t xml:space="preserve">, </w:t>
      </w:r>
      <w:r w:rsidRPr="00A648BA">
        <w:rPr>
          <w:kern w:val="2"/>
          <w:lang w:eastAsia="zh-CN"/>
        </w:rPr>
        <w:t>Reno, NV, USA, Nov. 14–18, 2016</w:t>
      </w:r>
      <w:r w:rsidRPr="00CF195E">
        <w:t>.</w:t>
      </w:r>
      <w:bookmarkEnd w:id="8"/>
    </w:p>
    <w:p w:rsidR="00B8457B" w:rsidRPr="00CF195E" w:rsidRDefault="00B8457B" w:rsidP="00B8457B">
      <w:pPr>
        <w:pStyle w:val="References"/>
        <w:rPr>
          <w:lang w:eastAsia="zh-CN"/>
        </w:rPr>
      </w:pPr>
      <w:r w:rsidRPr="001C6B31">
        <w:rPr>
          <w:lang w:eastAsia="zh-CN"/>
        </w:rPr>
        <w:t>R1-1700407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3EAED93" wp14:editId="46A91C8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6051FC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>
        <w:rPr>
          <w:lang w:eastAsia="zh-CN"/>
        </w:rPr>
        <w:t>, “</w:t>
      </w:r>
      <w:r w:rsidRPr="00B07CD4">
        <w:rPr>
          <w:lang w:eastAsia="zh-CN"/>
        </w:rPr>
        <w:t xml:space="preserve">Analysis on </w:t>
      </w:r>
      <w:r>
        <w:rPr>
          <w:lang w:eastAsia="zh-CN"/>
        </w:rPr>
        <w:t>i</w:t>
      </w:r>
      <w:r w:rsidRPr="00B07CD4">
        <w:rPr>
          <w:lang w:eastAsia="zh-CN"/>
        </w:rPr>
        <w:t>nterference estimation for open loop transmission scheme</w:t>
      </w:r>
      <w:r>
        <w:rPr>
          <w:lang w:eastAsia="zh-CN"/>
        </w:rPr>
        <w:t xml:space="preserve">”, </w:t>
      </w:r>
      <w:r w:rsidRPr="00CF195E">
        <w:rPr>
          <w:lang w:eastAsia="zh-CN"/>
        </w:rPr>
        <w:t>Huawei</w:t>
      </w:r>
      <w:r w:rsidR="00FA7AAE">
        <w:rPr>
          <w:lang w:eastAsia="zh-CN"/>
        </w:rPr>
        <w:t xml:space="preserve"> and </w:t>
      </w:r>
      <w:proofErr w:type="spellStart"/>
      <w:proofErr w:type="gramStart"/>
      <w:r>
        <w:rPr>
          <w:lang w:eastAsia="zh-CN"/>
        </w:rPr>
        <w:t>Hi</w:t>
      </w:r>
      <w:r>
        <w:rPr>
          <w:rFonts w:hint="eastAsia"/>
          <w:lang w:eastAsia="zh-CN"/>
        </w:rPr>
        <w:t>S</w:t>
      </w:r>
      <w:r>
        <w:rPr>
          <w:lang w:eastAsia="zh-CN"/>
        </w:rPr>
        <w:t>ilicon</w:t>
      </w:r>
      <w:proofErr w:type="spellEnd"/>
      <w:r>
        <w:rPr>
          <w:lang w:eastAsia="zh-CN"/>
        </w:rPr>
        <w:t xml:space="preserve">, </w:t>
      </w:r>
      <w:r w:rsidRPr="001A3BB0">
        <w:rPr>
          <w:lang w:eastAsia="zh-CN"/>
        </w:rPr>
        <w:t xml:space="preserve"> </w:t>
      </w:r>
      <w:r w:rsidRPr="00054E0C">
        <w:rPr>
          <w:rFonts w:hint="eastAsia"/>
          <w:lang w:eastAsia="zh-CN"/>
        </w:rPr>
        <w:t>Spokane</w:t>
      </w:r>
      <w:proofErr w:type="gramEnd"/>
      <w:r w:rsidRPr="00054E0C">
        <w:rPr>
          <w:lang w:eastAsia="zh-CN"/>
        </w:rPr>
        <w:t xml:space="preserve">, </w:t>
      </w:r>
      <w:r w:rsidRPr="00054E0C">
        <w:rPr>
          <w:rFonts w:hint="eastAsia"/>
          <w:lang w:eastAsia="zh-CN"/>
        </w:rPr>
        <w:t>USA</w:t>
      </w:r>
      <w:r w:rsidRPr="00054E0C">
        <w:rPr>
          <w:lang w:eastAsia="zh-CN"/>
        </w:rPr>
        <w:t xml:space="preserve">, </w:t>
      </w:r>
      <w:r w:rsidRPr="00054E0C">
        <w:rPr>
          <w:rFonts w:hint="eastAsia"/>
          <w:lang w:eastAsia="zh-CN"/>
        </w:rPr>
        <w:t>16</w:t>
      </w:r>
      <w:r w:rsidRPr="00852819">
        <w:rPr>
          <w:rFonts w:hint="eastAsia"/>
          <w:vertAlign w:val="superscript"/>
          <w:lang w:eastAsia="zh-CN"/>
        </w:rPr>
        <w:t>th</w:t>
      </w:r>
      <w:r w:rsidRPr="00054E0C">
        <w:rPr>
          <w:rFonts w:hint="eastAsia"/>
          <w:lang w:eastAsia="zh-CN"/>
        </w:rPr>
        <w:t xml:space="preserve"> </w:t>
      </w:r>
      <w:r w:rsidRPr="00054E0C">
        <w:rPr>
          <w:lang w:eastAsia="zh-CN"/>
        </w:rPr>
        <w:t xml:space="preserve">- </w:t>
      </w:r>
      <w:r w:rsidRPr="00054E0C">
        <w:rPr>
          <w:rFonts w:hint="eastAsia"/>
          <w:lang w:eastAsia="zh-CN"/>
        </w:rPr>
        <w:t>20</w:t>
      </w:r>
      <w:r w:rsidRPr="00852819">
        <w:rPr>
          <w:vertAlign w:val="superscript"/>
          <w:lang w:eastAsia="zh-CN"/>
        </w:rPr>
        <w:t>th</w:t>
      </w:r>
      <w:r w:rsidRPr="00054E0C">
        <w:rPr>
          <w:lang w:eastAsia="zh-CN"/>
        </w:rPr>
        <w:t xml:space="preserve"> </w:t>
      </w:r>
      <w:r w:rsidRPr="00054E0C">
        <w:rPr>
          <w:rFonts w:hint="eastAsia"/>
          <w:lang w:eastAsia="zh-CN"/>
        </w:rPr>
        <w:t>January</w:t>
      </w:r>
      <w:r w:rsidRPr="00054E0C">
        <w:rPr>
          <w:lang w:eastAsia="zh-CN"/>
        </w:rPr>
        <w:t xml:space="preserve"> 201</w:t>
      </w:r>
      <w:r w:rsidRPr="00054E0C">
        <w:rPr>
          <w:rFonts w:hint="eastAsia"/>
          <w:lang w:eastAsia="zh-CN"/>
        </w:rPr>
        <w:t>7</w:t>
      </w:r>
    </w:p>
    <w:sectPr w:rsidR="00B8457B" w:rsidRPr="00CF195E" w:rsidSect="004F596A">
      <w:footnotePr>
        <w:numRestart w:val="eachPage"/>
      </w:footnotePr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C6F09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9094D03"/>
    <w:multiLevelType w:val="hybridMultilevel"/>
    <w:tmpl w:val="3CD06C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BDF65F6"/>
    <w:multiLevelType w:val="hybridMultilevel"/>
    <w:tmpl w:val="29D65A5C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64F554F"/>
    <w:multiLevelType w:val="hybridMultilevel"/>
    <w:tmpl w:val="FED4C056"/>
    <w:lvl w:ilvl="0" w:tplc="1A36D6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CEDFB0">
      <w:start w:val="19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A759C">
      <w:start w:val="19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0AF03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689E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885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C0B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9A9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DE6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6702684"/>
    <w:multiLevelType w:val="hybridMultilevel"/>
    <w:tmpl w:val="E8C46564"/>
    <w:lvl w:ilvl="0" w:tplc="F6C0EEE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footnotePr>
    <w:numRestart w:val="eachPage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57B"/>
    <w:rsid w:val="00004BC3"/>
    <w:rsid w:val="00072DC9"/>
    <w:rsid w:val="000B7D40"/>
    <w:rsid w:val="000F1A7A"/>
    <w:rsid w:val="00125B6F"/>
    <w:rsid w:val="00134B48"/>
    <w:rsid w:val="0015628A"/>
    <w:rsid w:val="00215172"/>
    <w:rsid w:val="00242CF7"/>
    <w:rsid w:val="002C2C4B"/>
    <w:rsid w:val="00337A58"/>
    <w:rsid w:val="003A38FC"/>
    <w:rsid w:val="003B7212"/>
    <w:rsid w:val="003F418A"/>
    <w:rsid w:val="003F433B"/>
    <w:rsid w:val="00404085"/>
    <w:rsid w:val="00427527"/>
    <w:rsid w:val="0043766F"/>
    <w:rsid w:val="00453DB9"/>
    <w:rsid w:val="0049627A"/>
    <w:rsid w:val="004F596A"/>
    <w:rsid w:val="0052575A"/>
    <w:rsid w:val="00542955"/>
    <w:rsid w:val="00565DE2"/>
    <w:rsid w:val="00570FCB"/>
    <w:rsid w:val="0058395B"/>
    <w:rsid w:val="005E596C"/>
    <w:rsid w:val="005F316A"/>
    <w:rsid w:val="00623794"/>
    <w:rsid w:val="00635096"/>
    <w:rsid w:val="006A6C03"/>
    <w:rsid w:val="006C1A65"/>
    <w:rsid w:val="0071254B"/>
    <w:rsid w:val="008F499E"/>
    <w:rsid w:val="0091153A"/>
    <w:rsid w:val="00920913"/>
    <w:rsid w:val="00975FD1"/>
    <w:rsid w:val="00995182"/>
    <w:rsid w:val="009C5FA2"/>
    <w:rsid w:val="00A24BA8"/>
    <w:rsid w:val="00A25B29"/>
    <w:rsid w:val="00A63D29"/>
    <w:rsid w:val="00A73F15"/>
    <w:rsid w:val="00A752D0"/>
    <w:rsid w:val="00AB2AF5"/>
    <w:rsid w:val="00AE416C"/>
    <w:rsid w:val="00B21C77"/>
    <w:rsid w:val="00B31427"/>
    <w:rsid w:val="00B314DE"/>
    <w:rsid w:val="00B33513"/>
    <w:rsid w:val="00B72ECE"/>
    <w:rsid w:val="00B8457B"/>
    <w:rsid w:val="00BB3BB9"/>
    <w:rsid w:val="00BE11C5"/>
    <w:rsid w:val="00C046EA"/>
    <w:rsid w:val="00C16B58"/>
    <w:rsid w:val="00C22A51"/>
    <w:rsid w:val="00C265E5"/>
    <w:rsid w:val="00CA42DE"/>
    <w:rsid w:val="00D103B8"/>
    <w:rsid w:val="00D15A12"/>
    <w:rsid w:val="00DF6A2E"/>
    <w:rsid w:val="00E1513D"/>
    <w:rsid w:val="00E56585"/>
    <w:rsid w:val="00E70602"/>
    <w:rsid w:val="00E82119"/>
    <w:rsid w:val="00E86804"/>
    <w:rsid w:val="00E95044"/>
    <w:rsid w:val="00EB2668"/>
    <w:rsid w:val="00EE5D40"/>
    <w:rsid w:val="00EF2435"/>
    <w:rsid w:val="00F07A37"/>
    <w:rsid w:val="00F11A95"/>
    <w:rsid w:val="00F1784A"/>
    <w:rsid w:val="00F90236"/>
    <w:rsid w:val="00FA7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78E9C0"/>
  <w15:chartTrackingRefBased/>
  <w15:docId w15:val="{D9EA2062-390C-49E1-9396-6EDF064AD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B8457B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</w:rPr>
  </w:style>
  <w:style w:type="paragraph" w:styleId="Heading1">
    <w:name w:val="heading 1"/>
    <w:basedOn w:val="Normal"/>
    <w:next w:val="Normal"/>
    <w:link w:val="Heading1Char1"/>
    <w:qFormat/>
    <w:rsid w:val="00B8457B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B8457B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B8457B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aliases w:val="h4"/>
    <w:basedOn w:val="Normal"/>
    <w:next w:val="Normal"/>
    <w:link w:val="Heading4Char"/>
    <w:qFormat/>
    <w:rsid w:val="00B8457B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B8457B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B8457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B8457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B8457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B8457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B8457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8457B"/>
    <w:rPr>
      <w:rFonts w:ascii="Times New Roman" w:eastAsia="SimSun" w:hAnsi="Times New Roman" w:cs="Times New Roman"/>
      <w:b/>
      <w:bCs/>
      <w:sz w:val="24"/>
    </w:rPr>
  </w:style>
  <w:style w:type="character" w:customStyle="1" w:styleId="Heading3Char">
    <w:name w:val="Heading 3 Char"/>
    <w:basedOn w:val="DefaultParagraphFont"/>
    <w:link w:val="Heading3"/>
    <w:rsid w:val="00B8457B"/>
    <w:rPr>
      <w:rFonts w:ascii="Times New Roman" w:eastAsia="SimSun" w:hAnsi="Times New Roman" w:cs="Times New Roman"/>
      <w:b/>
    </w:rPr>
  </w:style>
  <w:style w:type="character" w:customStyle="1" w:styleId="Heading4Char">
    <w:name w:val="Heading 4 Char"/>
    <w:aliases w:val="h4 Char"/>
    <w:basedOn w:val="DefaultParagraphFont"/>
    <w:link w:val="Heading4"/>
    <w:rsid w:val="00B8457B"/>
    <w:rPr>
      <w:rFonts w:ascii="Times New Roman" w:eastAsia="SimSun" w:hAnsi="Times New Roman" w:cs="Times New Roman"/>
      <w:b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B8457B"/>
    <w:rPr>
      <w:rFonts w:ascii="Times New Roman" w:eastAsia="SimSun" w:hAnsi="Times New Roman" w:cs="Times New Roman"/>
      <w:b/>
      <w:bCs/>
      <w:i/>
      <w:iCs/>
      <w:szCs w:val="26"/>
    </w:rPr>
  </w:style>
  <w:style w:type="character" w:customStyle="1" w:styleId="Heading6Char">
    <w:name w:val="Heading 6 Char"/>
    <w:basedOn w:val="DefaultParagraphFont"/>
    <w:link w:val="Heading6"/>
    <w:rsid w:val="00B8457B"/>
    <w:rPr>
      <w:rFonts w:ascii="Times New Roman" w:eastAsia="SimSu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B8457B"/>
    <w:rPr>
      <w:rFonts w:ascii="Times New Roman" w:eastAsia="SimSu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B8457B"/>
    <w:rPr>
      <w:rFonts w:ascii="Times New Roman" w:eastAsia="SimSu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B8457B"/>
    <w:rPr>
      <w:rFonts w:ascii="Arial" w:eastAsia="SimSun" w:hAnsi="Arial" w:cs="Arial"/>
    </w:rPr>
  </w:style>
  <w:style w:type="paragraph" w:styleId="Caption">
    <w:name w:val="caption"/>
    <w:aliases w:val="cap"/>
    <w:basedOn w:val="Normal"/>
    <w:next w:val="Normal"/>
    <w:link w:val="CaptionChar"/>
    <w:qFormat/>
    <w:rsid w:val="00B8457B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"/>
    <w:link w:val="Caption"/>
    <w:rsid w:val="00B8457B"/>
    <w:rPr>
      <w:rFonts w:ascii="Times New Roman" w:eastAsia="SimSun" w:hAnsi="Times New Roman" w:cs="Times New Roman"/>
      <w:b/>
      <w:bCs/>
      <w:kern w:val="2"/>
      <w:sz w:val="20"/>
      <w:szCs w:val="20"/>
      <w:lang w:val="en-GB" w:eastAsia="zh-CN"/>
    </w:rPr>
  </w:style>
  <w:style w:type="paragraph" w:customStyle="1" w:styleId="References">
    <w:name w:val="References"/>
    <w:basedOn w:val="Normal"/>
    <w:rsid w:val="00B8457B"/>
    <w:pPr>
      <w:numPr>
        <w:numId w:val="1"/>
      </w:numPr>
      <w:adjustRightInd/>
      <w:spacing w:after="60"/>
    </w:pPr>
    <w:rPr>
      <w:sz w:val="20"/>
      <w:szCs w:val="16"/>
    </w:rPr>
  </w:style>
  <w:style w:type="paragraph" w:styleId="Footer">
    <w:name w:val="footer"/>
    <w:basedOn w:val="Normal"/>
    <w:link w:val="FooterChar"/>
    <w:rsid w:val="00B8457B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basedOn w:val="DefaultParagraphFont"/>
    <w:link w:val="Footer"/>
    <w:rsid w:val="00B8457B"/>
    <w:rPr>
      <w:rFonts w:ascii="Times New Roman" w:eastAsia="SimSun" w:hAnsi="Times New Roman" w:cs="Times New Roman"/>
      <w:kern w:val="2"/>
      <w:lang w:val="en-GB" w:eastAsia="zh-CN"/>
    </w:rPr>
  </w:style>
  <w:style w:type="character" w:customStyle="1" w:styleId="Heading1Char1">
    <w:name w:val="Heading 1 Char1"/>
    <w:link w:val="Heading1"/>
    <w:rsid w:val="00B8457B"/>
    <w:rPr>
      <w:rFonts w:ascii="Times New Roman" w:eastAsia="SimSun" w:hAnsi="Times New Roman" w:cs="Times New Roman"/>
      <w:b/>
      <w:bCs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B8457B"/>
    <w:pPr>
      <w:autoSpaceDE/>
      <w:autoSpaceDN/>
      <w:adjustRightInd/>
      <w:snapToGrid/>
      <w:spacing w:after="0"/>
      <w:ind w:left="720"/>
      <w:jc w:val="left"/>
    </w:pPr>
    <w:rPr>
      <w:rFonts w:ascii="Calibri" w:eastAsia="Calibri" w:hAnsi="Calibri"/>
    </w:rPr>
  </w:style>
  <w:style w:type="character" w:customStyle="1" w:styleId="ListParagraphChar">
    <w:name w:val="List Paragraph Char"/>
    <w:link w:val="ListParagraph"/>
    <w:uiPriority w:val="34"/>
    <w:locked/>
    <w:rsid w:val="00B8457B"/>
    <w:rPr>
      <w:rFonts w:ascii="Calibri" w:eastAsia="Calibri" w:hAnsi="Calibri" w:cs="Times New Roman"/>
    </w:rPr>
  </w:style>
  <w:style w:type="paragraph" w:customStyle="1" w:styleId="Reference">
    <w:name w:val="Reference"/>
    <w:basedOn w:val="Normal"/>
    <w:rsid w:val="00A63D29"/>
    <w:pPr>
      <w:numPr>
        <w:numId w:val="6"/>
      </w:numPr>
      <w:overflowPunct w:val="0"/>
      <w:snapToGrid/>
      <w:textAlignment w:val="baseline"/>
    </w:pPr>
    <w:rPr>
      <w:szCs w:val="20"/>
      <w:lang w:val="en-GB" w:eastAsia="zh-CN"/>
    </w:rPr>
  </w:style>
  <w:style w:type="paragraph" w:customStyle="1" w:styleId="NormalsmallspacingBold">
    <w:name w:val="Normal + small spacing + Bold"/>
    <w:basedOn w:val="Normal"/>
    <w:rsid w:val="00975FD1"/>
    <w:pPr>
      <w:overflowPunct w:val="0"/>
      <w:adjustRightInd/>
      <w:snapToGrid/>
      <w:spacing w:before="40" w:after="40"/>
      <w:jc w:val="left"/>
    </w:pPr>
    <w:rPr>
      <w:rFonts w:eastAsiaTheme="minorHAns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89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F4EB89-1756-4617-BA7F-1B19988F3AAF}"/>
</file>

<file path=customXml/itemProps2.xml><?xml version="1.0" encoding="utf-8"?>
<ds:datastoreItem xmlns:ds="http://schemas.openxmlformats.org/officeDocument/2006/customXml" ds:itemID="{93FB1A98-B7B2-4DE5-AE23-EEEBDB954334}"/>
</file>

<file path=customXml/itemProps3.xml><?xml version="1.0" encoding="utf-8"?>
<ds:datastoreItem xmlns:ds="http://schemas.openxmlformats.org/officeDocument/2006/customXml" ds:itemID="{60404106-B419-421D-A8F3-4B9B56C54536}"/>
</file>

<file path=customXml/itemProps4.xml><?xml version="1.0" encoding="utf-8"?>
<ds:datastoreItem xmlns:ds="http://schemas.openxmlformats.org/officeDocument/2006/customXml" ds:itemID="{C13AE360-8D85-46EA-B9D9-34C2EA0FEA1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4</Pages>
  <Words>956</Words>
  <Characters>5454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Haghighat, Afshin</dc:creator>
  <cp:keywords/>
  <dc:description/>
  <cp:lastModifiedBy>Haghighat, Afshin</cp:lastModifiedBy>
  <cp:revision>53</cp:revision>
  <dcterms:created xsi:type="dcterms:W3CDTF">2017-02-01T02:58:00Z</dcterms:created>
  <dcterms:modified xsi:type="dcterms:W3CDTF">2017-03-24T21:15:00Z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</Properties>
</file>